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仿宋_GB2312" w:cs="Times New Roman"/>
          <w:b/>
          <w:bCs/>
          <w:sz w:val="36"/>
          <w:szCs w:val="36"/>
        </w:rPr>
      </w:pPr>
      <w:r>
        <w:rPr>
          <w:rFonts w:hint="eastAsia" w:cs="宋体"/>
          <w:b/>
          <w:bCs/>
          <w:sz w:val="36"/>
          <w:szCs w:val="36"/>
        </w:rPr>
        <w:t>海南医学院社会科学项目间接经费</w:t>
      </w:r>
      <w:r>
        <w:rPr>
          <w:rFonts w:hint="eastAsia" w:eastAsia="仿宋_GB2312" w:cs="仿宋_GB2312"/>
          <w:b/>
          <w:bCs/>
          <w:sz w:val="36"/>
          <w:szCs w:val="36"/>
        </w:rPr>
        <w:t>管理办法</w:t>
      </w:r>
    </w:p>
    <w:p>
      <w:pPr>
        <w:adjustRightInd w:val="0"/>
        <w:snapToGrid w:val="0"/>
        <w:spacing w:line="288" w:lineRule="auto"/>
        <w:ind w:firstLine="723" w:firstLineChars="200"/>
        <w:jc w:val="center"/>
        <w:rPr>
          <w:rFonts w:eastAsia="仿宋_GB2312" w:cs="Times New Roman"/>
          <w:b/>
          <w:bCs/>
          <w:sz w:val="36"/>
          <w:szCs w:val="36"/>
        </w:rPr>
      </w:pPr>
      <w:r>
        <w:rPr>
          <w:rFonts w:hint="eastAsia" w:eastAsia="仿宋_GB2312" w:cs="仿宋_GB2312"/>
          <w:b/>
          <w:bCs/>
          <w:sz w:val="36"/>
          <w:szCs w:val="36"/>
        </w:rPr>
        <w:t>（征求意见稿）</w:t>
      </w:r>
    </w:p>
    <w:p>
      <w:pPr>
        <w:adjustRightInd w:val="0"/>
        <w:snapToGrid w:val="0"/>
        <w:spacing w:line="288" w:lineRule="auto"/>
        <w:ind w:firstLine="723" w:firstLineChars="200"/>
        <w:jc w:val="center"/>
        <w:rPr>
          <w:rFonts w:eastAsia="仿宋_GB2312" w:cs="Times New Roman"/>
          <w:b/>
          <w:bCs/>
          <w:sz w:val="36"/>
          <w:szCs w:val="36"/>
        </w:rPr>
      </w:pPr>
    </w:p>
    <w:p>
      <w:pPr>
        <w:spacing w:line="360" w:lineRule="auto"/>
        <w:jc w:val="center"/>
        <w:rPr>
          <w:rFonts w:ascii="宋体" w:cs="Times New Roman"/>
          <w:b/>
          <w:bCs/>
          <w:sz w:val="28"/>
          <w:szCs w:val="28"/>
        </w:rPr>
      </w:pPr>
      <w:r>
        <w:rPr>
          <w:rFonts w:hint="eastAsia" w:ascii="宋体" w:hAnsi="宋体" w:cs="宋体"/>
          <w:b/>
          <w:bCs/>
          <w:sz w:val="28"/>
          <w:szCs w:val="28"/>
        </w:rPr>
        <w:t>第一章</w:t>
      </w:r>
      <w:r>
        <w:rPr>
          <w:rFonts w:ascii="宋体" w:hAnsi="宋体" w:cs="宋体"/>
          <w:b/>
          <w:bCs/>
          <w:sz w:val="28"/>
          <w:szCs w:val="28"/>
        </w:rPr>
        <w:t xml:space="preserve">  </w:t>
      </w:r>
      <w:r>
        <w:rPr>
          <w:rFonts w:hint="eastAsia" w:ascii="宋体" w:hAnsi="宋体" w:cs="宋体"/>
          <w:b/>
          <w:bCs/>
          <w:sz w:val="28"/>
          <w:szCs w:val="28"/>
        </w:rPr>
        <w:t>总</w:t>
      </w:r>
      <w:r>
        <w:rPr>
          <w:rFonts w:ascii="宋体" w:hAnsi="宋体" w:cs="宋体"/>
          <w:b/>
          <w:bCs/>
          <w:sz w:val="28"/>
          <w:szCs w:val="28"/>
        </w:rPr>
        <w:t xml:space="preserve">  </w:t>
      </w:r>
      <w:r>
        <w:rPr>
          <w:rFonts w:hint="eastAsia" w:ascii="宋体" w:hAnsi="宋体" w:cs="宋体"/>
          <w:b/>
          <w:bCs/>
          <w:sz w:val="28"/>
          <w:szCs w:val="28"/>
        </w:rPr>
        <w:t>则</w:t>
      </w:r>
    </w:p>
    <w:p>
      <w:pPr>
        <w:spacing w:line="360" w:lineRule="auto"/>
        <w:ind w:firstLine="562" w:firstLineChars="200"/>
        <w:rPr>
          <w:rFonts w:ascii="宋体" w:cs="Times New Roman"/>
          <w:kern w:val="0"/>
          <w:sz w:val="28"/>
          <w:szCs w:val="28"/>
        </w:rPr>
      </w:pPr>
      <w:r>
        <w:rPr>
          <w:rFonts w:hint="eastAsia" w:ascii="宋体" w:hAnsi="宋体" w:cs="宋体"/>
          <w:b/>
          <w:bCs/>
          <w:sz w:val="28"/>
          <w:szCs w:val="28"/>
        </w:rPr>
        <w:t>第一条</w:t>
      </w:r>
      <w:r>
        <w:rPr>
          <w:rFonts w:ascii="宋体" w:hAnsi="宋体" w:cs="宋体"/>
          <w:sz w:val="28"/>
          <w:szCs w:val="28"/>
        </w:rPr>
        <w:t xml:space="preserve"> </w:t>
      </w:r>
      <w:r>
        <w:rPr>
          <w:rFonts w:hint="eastAsia" w:ascii="宋体" w:hAnsi="宋体" w:cs="宋体"/>
          <w:sz w:val="28"/>
          <w:szCs w:val="28"/>
        </w:rPr>
        <w:t>根据财政部、全国社科规划领导小组《国家社会科学基金项目资金管理办法》（财教﹝</w:t>
      </w:r>
      <w:r>
        <w:rPr>
          <w:rFonts w:ascii="宋体" w:hAnsi="宋体" w:cs="宋体"/>
          <w:sz w:val="28"/>
          <w:szCs w:val="28"/>
        </w:rPr>
        <w:t>2016</w:t>
      </w:r>
      <w:r>
        <w:rPr>
          <w:rFonts w:hint="eastAsia" w:ascii="宋体" w:hAnsi="宋体" w:cs="宋体"/>
          <w:sz w:val="28"/>
          <w:szCs w:val="28"/>
        </w:rPr>
        <w:t>﹞</w:t>
      </w:r>
      <w:r>
        <w:rPr>
          <w:rFonts w:ascii="宋体" w:hAnsi="宋体" w:cs="宋体"/>
          <w:sz w:val="28"/>
          <w:szCs w:val="28"/>
        </w:rPr>
        <w:t>304</w:t>
      </w:r>
      <w:r>
        <w:rPr>
          <w:rFonts w:hint="eastAsia" w:ascii="宋体" w:hAnsi="宋体" w:cs="宋体"/>
          <w:sz w:val="28"/>
          <w:szCs w:val="28"/>
        </w:rPr>
        <w:t>号），财政部、教育部《高等学校哲学社会科学繁荣计划专项资金管理办法》（</w:t>
      </w:r>
      <w:r>
        <w:rPr>
          <w:rFonts w:hint="eastAsia" w:ascii="宋体" w:hAnsi="宋体" w:cs="宋体"/>
          <w:kern w:val="0"/>
          <w:sz w:val="28"/>
          <w:szCs w:val="28"/>
        </w:rPr>
        <w:t>财教〔</w:t>
      </w:r>
      <w:r>
        <w:rPr>
          <w:rFonts w:ascii="宋体" w:hAnsi="宋体" w:cs="宋体"/>
          <w:kern w:val="0"/>
          <w:sz w:val="28"/>
          <w:szCs w:val="28"/>
        </w:rPr>
        <w:t>2016</w:t>
      </w:r>
      <w:r>
        <w:rPr>
          <w:rFonts w:hint="eastAsia" w:ascii="宋体" w:hAnsi="宋体" w:cs="宋体"/>
          <w:kern w:val="0"/>
          <w:sz w:val="28"/>
          <w:szCs w:val="28"/>
        </w:rPr>
        <w:t>〕</w:t>
      </w:r>
      <w:r>
        <w:rPr>
          <w:rFonts w:ascii="宋体" w:hAnsi="宋体" w:cs="宋体"/>
          <w:kern w:val="0"/>
          <w:sz w:val="28"/>
          <w:szCs w:val="28"/>
        </w:rPr>
        <w:t>317</w:t>
      </w:r>
      <w:r>
        <w:rPr>
          <w:rFonts w:hint="eastAsia" w:ascii="宋体" w:hAnsi="宋体" w:cs="宋体"/>
          <w:kern w:val="0"/>
          <w:sz w:val="28"/>
          <w:szCs w:val="28"/>
        </w:rPr>
        <w:t>号）</w:t>
      </w:r>
      <w:r>
        <w:rPr>
          <w:rFonts w:hint="eastAsia" w:ascii="宋体" w:hAnsi="宋体" w:cs="宋体"/>
          <w:kern w:val="0"/>
          <w:sz w:val="28"/>
          <w:szCs w:val="28"/>
          <w:lang w:eastAsia="zh-CN"/>
        </w:rPr>
        <w:t>，</w:t>
      </w:r>
      <w:r>
        <w:rPr>
          <w:rFonts w:hint="eastAsia" w:ascii="宋体" w:hAnsi="宋体" w:cs="宋体"/>
          <w:sz w:val="28"/>
          <w:szCs w:val="28"/>
          <w:lang w:eastAsia="zh-CN"/>
        </w:rPr>
        <w:t>海南省科学技术厅、海南省财政厅《关于改进和加强省级财政科研项目和资金管理的意见》（琼科</w:t>
      </w:r>
      <w:r>
        <w:rPr>
          <w:rFonts w:hint="eastAsia" w:ascii="宋体" w:hAnsi="宋体" w:cs="宋体"/>
          <w:sz w:val="28"/>
          <w:szCs w:val="28"/>
          <w:lang w:val="en-US" w:eastAsia="zh-CN"/>
        </w:rPr>
        <w:t>[2015]1号）</w:t>
      </w:r>
      <w:r>
        <w:rPr>
          <w:rFonts w:hint="eastAsia" w:ascii="宋体" w:hAnsi="宋体" w:cs="宋体"/>
          <w:sz w:val="28"/>
          <w:szCs w:val="28"/>
        </w:rPr>
        <w:t>文件要求，</w:t>
      </w:r>
      <w:r>
        <w:rPr>
          <w:rFonts w:hint="eastAsia" w:ascii="宋体" w:hAnsi="宋体" w:cs="宋体"/>
          <w:kern w:val="0"/>
          <w:sz w:val="28"/>
          <w:szCs w:val="28"/>
        </w:rPr>
        <w:t>结合</w:t>
      </w:r>
      <w:r>
        <w:rPr>
          <w:rFonts w:hint="eastAsia" w:ascii="宋体" w:hAnsi="宋体" w:cs="宋体"/>
          <w:sz w:val="28"/>
          <w:szCs w:val="28"/>
        </w:rPr>
        <w:t>《海南医学院科研间接经费管理暂行规定》（海医学</w:t>
      </w:r>
      <w:r>
        <w:rPr>
          <w:rFonts w:hint="eastAsia" w:ascii="宋体" w:hAnsi="宋体" w:cs="宋体"/>
          <w:kern w:val="0"/>
          <w:sz w:val="28"/>
          <w:szCs w:val="28"/>
        </w:rPr>
        <w:t>〔</w:t>
      </w:r>
      <w:r>
        <w:rPr>
          <w:rFonts w:ascii="宋体" w:hAnsi="宋体" w:cs="宋体"/>
          <w:kern w:val="0"/>
          <w:sz w:val="28"/>
          <w:szCs w:val="28"/>
        </w:rPr>
        <w:t>2015</w:t>
      </w:r>
      <w:r>
        <w:rPr>
          <w:rFonts w:hint="eastAsia" w:ascii="宋体" w:hAnsi="宋体" w:cs="宋体"/>
          <w:kern w:val="0"/>
          <w:sz w:val="28"/>
          <w:szCs w:val="28"/>
        </w:rPr>
        <w:t>〕</w:t>
      </w:r>
      <w:r>
        <w:rPr>
          <w:rFonts w:ascii="宋体" w:hAnsi="宋体" w:cs="宋体"/>
          <w:kern w:val="0"/>
          <w:sz w:val="28"/>
          <w:szCs w:val="28"/>
        </w:rPr>
        <w:t>137</w:t>
      </w:r>
      <w:r>
        <w:rPr>
          <w:rFonts w:hint="eastAsia" w:ascii="宋体" w:hAnsi="宋体" w:cs="宋体"/>
          <w:kern w:val="0"/>
          <w:sz w:val="28"/>
          <w:szCs w:val="28"/>
        </w:rPr>
        <w:t>号</w:t>
      </w:r>
      <w:r>
        <w:rPr>
          <w:rFonts w:hint="eastAsia" w:ascii="宋体" w:hAnsi="宋体" w:cs="宋体"/>
          <w:sz w:val="28"/>
          <w:szCs w:val="28"/>
        </w:rPr>
        <w:t>），</w:t>
      </w:r>
      <w:r>
        <w:rPr>
          <w:rFonts w:hint="eastAsia" w:ascii="宋体" w:hAnsi="宋体" w:cs="宋体"/>
          <w:kern w:val="0"/>
          <w:sz w:val="28"/>
          <w:szCs w:val="28"/>
        </w:rPr>
        <w:t>为加强</w:t>
      </w:r>
      <w:r>
        <w:rPr>
          <w:rFonts w:hint="eastAsia" w:ascii="宋体" w:hAnsi="宋体" w:cs="宋体"/>
          <w:sz w:val="28"/>
          <w:szCs w:val="28"/>
        </w:rPr>
        <w:t>学校哲学</w:t>
      </w:r>
      <w:r>
        <w:rPr>
          <w:rFonts w:hint="eastAsia" w:ascii="宋体" w:hAnsi="宋体" w:cs="宋体"/>
          <w:kern w:val="0"/>
          <w:sz w:val="28"/>
          <w:szCs w:val="28"/>
        </w:rPr>
        <w:t>社会科学类科研项目资金间接费用的管理，合理补偿学校科研间接成本，调动科研人员积极性，特制定本暂行规定。</w:t>
      </w:r>
    </w:p>
    <w:p>
      <w:pPr>
        <w:adjustRightInd w:val="0"/>
        <w:snapToGrid w:val="0"/>
        <w:spacing w:line="360" w:lineRule="auto"/>
        <w:ind w:firstLine="562" w:firstLineChars="200"/>
        <w:rPr>
          <w:rFonts w:ascii="宋体" w:cs="Times New Roman"/>
          <w:color w:val="000000"/>
          <w:kern w:val="0"/>
          <w:sz w:val="28"/>
          <w:szCs w:val="28"/>
        </w:rPr>
      </w:pPr>
      <w:r>
        <w:rPr>
          <w:rFonts w:hint="eastAsia" w:ascii="宋体" w:hAnsi="宋体" w:cs="宋体"/>
          <w:b/>
          <w:bCs/>
          <w:kern w:val="0"/>
          <w:sz w:val="28"/>
          <w:szCs w:val="28"/>
        </w:rPr>
        <w:t>第二条</w:t>
      </w:r>
      <w:r>
        <w:rPr>
          <w:rFonts w:ascii="宋体" w:hAnsi="宋体" w:cs="宋体"/>
          <w:kern w:val="0"/>
          <w:sz w:val="28"/>
          <w:szCs w:val="28"/>
        </w:rPr>
        <w:t xml:space="preserve"> </w:t>
      </w:r>
      <w:r>
        <w:rPr>
          <w:rFonts w:hint="eastAsia" w:ascii="宋体" w:hAnsi="宋体" w:cs="宋体"/>
          <w:color w:val="000000"/>
          <w:kern w:val="0"/>
          <w:sz w:val="28"/>
          <w:szCs w:val="28"/>
        </w:rPr>
        <w:t>本方案适用于有间接经费预算管理规定的各级各类哲学社会科学课题。</w:t>
      </w:r>
    </w:p>
    <w:p>
      <w:pPr>
        <w:adjustRightInd w:val="0"/>
        <w:snapToGrid w:val="0"/>
        <w:spacing w:line="360" w:lineRule="auto"/>
        <w:ind w:firstLine="562" w:firstLineChars="200"/>
        <w:rPr>
          <w:rFonts w:hint="eastAsia" w:ascii="宋体" w:hAnsi="宋体" w:cs="宋体"/>
          <w:color w:val="000000"/>
          <w:kern w:val="0"/>
          <w:sz w:val="28"/>
          <w:szCs w:val="28"/>
        </w:rPr>
      </w:pPr>
      <w:r>
        <w:rPr>
          <w:rFonts w:hint="eastAsia" w:ascii="宋体" w:hAnsi="宋体" w:cs="宋体"/>
          <w:b/>
          <w:bCs/>
          <w:color w:val="000000"/>
          <w:kern w:val="0"/>
          <w:sz w:val="28"/>
          <w:szCs w:val="28"/>
        </w:rPr>
        <w:t>第三条</w:t>
      </w:r>
      <w:r>
        <w:rPr>
          <w:rFonts w:ascii="宋体" w:hAnsi="宋体" w:cs="宋体"/>
          <w:color w:val="000000"/>
          <w:kern w:val="0"/>
          <w:sz w:val="28"/>
          <w:szCs w:val="28"/>
        </w:rPr>
        <w:t xml:space="preserve"> </w:t>
      </w:r>
      <w:r>
        <w:rPr>
          <w:rFonts w:hint="eastAsia" w:ascii="宋体" w:hAnsi="宋体" w:cs="宋体"/>
          <w:kern w:val="0"/>
          <w:sz w:val="28"/>
          <w:szCs w:val="28"/>
        </w:rPr>
        <w:t>哲学社会科学类科研项目资金间接费用（以下简称“间接费用”）包括：</w:t>
      </w:r>
      <w:r>
        <w:rPr>
          <w:rFonts w:hint="eastAsia" w:ascii="宋体" w:hAnsi="宋体" w:cs="宋体"/>
          <w:color w:val="000000"/>
          <w:kern w:val="0"/>
          <w:sz w:val="28"/>
          <w:szCs w:val="28"/>
        </w:rPr>
        <w:t>①管理费；</w:t>
      </w:r>
      <w:r>
        <w:rPr>
          <w:rFonts w:ascii="宋体" w:hAnsi="宋体" w:cs="宋体"/>
          <w:color w:val="000000"/>
          <w:kern w:val="0"/>
          <w:sz w:val="28"/>
          <w:szCs w:val="28"/>
        </w:rPr>
        <w:t xml:space="preserve"> </w:t>
      </w:r>
      <w:r>
        <w:rPr>
          <w:rFonts w:hint="eastAsia" w:ascii="宋体" w:hAnsi="宋体" w:cs="宋体"/>
          <w:color w:val="000000"/>
          <w:kern w:val="0"/>
          <w:sz w:val="28"/>
          <w:szCs w:val="28"/>
        </w:rPr>
        <w:t>②课题人员绩效支出；</w:t>
      </w:r>
      <w:r>
        <w:rPr>
          <w:rFonts w:hint="eastAsia" w:ascii="宋体" w:hAnsi="宋体" w:cs="宋体"/>
          <w:kern w:val="0"/>
          <w:sz w:val="28"/>
          <w:szCs w:val="28"/>
        </w:rPr>
        <w:t>③资源占用费</w:t>
      </w:r>
      <w:r>
        <w:rPr>
          <w:rFonts w:hint="eastAsia" w:ascii="宋体" w:hAnsi="宋体" w:cs="宋体"/>
          <w:color w:val="000000"/>
          <w:kern w:val="0"/>
          <w:sz w:val="28"/>
          <w:szCs w:val="28"/>
        </w:rPr>
        <w:t>。</w:t>
      </w:r>
    </w:p>
    <w:p>
      <w:pPr>
        <w:adjustRightInd w:val="0"/>
        <w:snapToGrid w:val="0"/>
        <w:spacing w:line="360" w:lineRule="auto"/>
        <w:ind w:firstLine="560" w:firstLineChars="200"/>
        <w:rPr>
          <w:rFonts w:hint="eastAsia" w:ascii="宋体" w:hAnsi="宋体" w:cs="宋体"/>
          <w:color w:val="000000"/>
          <w:kern w:val="0"/>
          <w:sz w:val="28"/>
          <w:szCs w:val="28"/>
        </w:rPr>
      </w:pPr>
    </w:p>
    <w:p>
      <w:pPr>
        <w:widowControl/>
        <w:spacing w:line="360" w:lineRule="auto"/>
        <w:jc w:val="center"/>
        <w:rPr>
          <w:rFonts w:ascii="宋体" w:cs="Times New Roman"/>
          <w:kern w:val="0"/>
          <w:sz w:val="28"/>
          <w:szCs w:val="28"/>
        </w:rPr>
      </w:pPr>
      <w:r>
        <w:rPr>
          <w:rFonts w:hint="eastAsia" w:ascii="宋体" w:hAnsi="宋体" w:cs="宋体"/>
          <w:b/>
          <w:bCs/>
          <w:kern w:val="0"/>
          <w:sz w:val="28"/>
          <w:szCs w:val="28"/>
        </w:rPr>
        <w:t>第二章</w:t>
      </w:r>
      <w:r>
        <w:rPr>
          <w:rFonts w:ascii="宋体" w:hAnsi="宋体" w:cs="宋体"/>
          <w:b/>
          <w:bCs/>
          <w:kern w:val="0"/>
          <w:sz w:val="28"/>
          <w:szCs w:val="28"/>
        </w:rPr>
        <w:t xml:space="preserve"> </w:t>
      </w:r>
      <w:r>
        <w:rPr>
          <w:rFonts w:hint="eastAsia" w:ascii="宋体" w:hAnsi="宋体" w:cs="宋体"/>
          <w:b/>
          <w:bCs/>
          <w:kern w:val="0"/>
          <w:sz w:val="28"/>
          <w:szCs w:val="28"/>
        </w:rPr>
        <w:t>经费预算与支付管理</w:t>
      </w:r>
    </w:p>
    <w:p>
      <w:pPr>
        <w:widowControl/>
        <w:spacing w:line="360" w:lineRule="auto"/>
        <w:ind w:firstLine="562" w:firstLineChars="200"/>
        <w:rPr>
          <w:rFonts w:ascii="宋体" w:cs="Times New Roman"/>
          <w:sz w:val="28"/>
          <w:szCs w:val="28"/>
        </w:rPr>
      </w:pPr>
      <w:r>
        <w:rPr>
          <w:rFonts w:hint="eastAsia" w:ascii="宋体" w:hAnsi="宋体" w:cs="宋体"/>
          <w:b/>
          <w:bCs/>
          <w:kern w:val="0"/>
          <w:sz w:val="28"/>
          <w:szCs w:val="28"/>
        </w:rPr>
        <w:t>第四条</w:t>
      </w:r>
      <w:r>
        <w:rPr>
          <w:rFonts w:ascii="宋体" w:hAnsi="宋体" w:cs="宋体"/>
          <w:b/>
          <w:bCs/>
          <w:kern w:val="0"/>
          <w:sz w:val="28"/>
          <w:szCs w:val="28"/>
        </w:rPr>
        <w:t xml:space="preserve"> </w:t>
      </w:r>
      <w:r>
        <w:rPr>
          <w:rFonts w:hint="eastAsia" w:ascii="宋体" w:hAnsi="宋体" w:cs="宋体"/>
          <w:kern w:val="0"/>
          <w:sz w:val="28"/>
          <w:szCs w:val="28"/>
        </w:rPr>
        <w:t>间接费用的计提比例</w:t>
      </w:r>
    </w:p>
    <w:p>
      <w:pPr>
        <w:adjustRightInd w:val="0"/>
        <w:snapToGrid w:val="0"/>
        <w:spacing w:line="360" w:lineRule="auto"/>
        <w:ind w:firstLine="560" w:firstLineChars="200"/>
        <w:rPr>
          <w:rFonts w:ascii="宋体" w:cs="Times New Roman"/>
          <w:sz w:val="28"/>
          <w:szCs w:val="28"/>
        </w:rPr>
      </w:pPr>
      <w:r>
        <w:rPr>
          <w:rFonts w:hint="eastAsia" w:ascii="宋体" w:hAnsi="宋体" w:cs="宋体"/>
          <w:color w:val="000000"/>
          <w:kern w:val="0"/>
          <w:sz w:val="28"/>
          <w:szCs w:val="28"/>
        </w:rPr>
        <w:t>间接费用采用分段超额累退比例法计算，按照不超过项目资助总额的一定比例核定。具体比例如下：</w:t>
      </w:r>
    </w:p>
    <w:p>
      <w:pPr>
        <w:adjustRightInd w:val="0"/>
        <w:snapToGrid w:val="0"/>
        <w:spacing w:line="360" w:lineRule="auto"/>
        <w:ind w:firstLine="560" w:firstLineChars="200"/>
        <w:rPr>
          <w:rFonts w:ascii="宋体" w:cs="宋体"/>
          <w:color w:val="000000"/>
          <w:kern w:val="0"/>
          <w:sz w:val="28"/>
          <w:szCs w:val="28"/>
        </w:rPr>
      </w:pPr>
      <w:r>
        <w:rPr>
          <w:rFonts w:hint="eastAsia" w:ascii="宋体" w:hAnsi="宋体" w:cs="宋体"/>
          <w:color w:val="000000"/>
          <w:kern w:val="0"/>
          <w:sz w:val="28"/>
          <w:szCs w:val="28"/>
        </w:rPr>
        <w:t>①</w:t>
      </w:r>
      <w:r>
        <w:rPr>
          <w:rFonts w:ascii="宋体" w:hAnsi="宋体" w:cs="宋体"/>
          <w:color w:val="000000"/>
          <w:kern w:val="0"/>
          <w:sz w:val="28"/>
          <w:szCs w:val="28"/>
        </w:rPr>
        <w:t>50</w:t>
      </w:r>
      <w:r>
        <w:rPr>
          <w:rFonts w:hint="eastAsia" w:ascii="宋体" w:hAnsi="宋体" w:cs="宋体"/>
          <w:color w:val="000000"/>
          <w:kern w:val="0"/>
          <w:sz w:val="28"/>
          <w:szCs w:val="28"/>
        </w:rPr>
        <w:t>万元及以下部分为</w:t>
      </w:r>
      <w:r>
        <w:rPr>
          <w:rFonts w:ascii="宋体" w:hAnsi="宋体" w:cs="宋体"/>
          <w:color w:val="000000"/>
          <w:kern w:val="0"/>
          <w:sz w:val="28"/>
          <w:szCs w:val="28"/>
        </w:rPr>
        <w:t>30%</w:t>
      </w:r>
      <w:r>
        <w:rPr>
          <w:rFonts w:hint="eastAsia" w:ascii="宋体" w:hAnsi="宋体" w:cs="宋体"/>
          <w:color w:val="000000"/>
          <w:kern w:val="0"/>
          <w:sz w:val="28"/>
          <w:szCs w:val="28"/>
        </w:rPr>
        <w:t>；</w:t>
      </w:r>
    </w:p>
    <w:p>
      <w:pPr>
        <w:adjustRightInd w:val="0"/>
        <w:snapToGrid w:val="0"/>
        <w:spacing w:line="360" w:lineRule="auto"/>
        <w:ind w:firstLine="560" w:firstLineChars="200"/>
        <w:rPr>
          <w:rFonts w:ascii="宋体" w:cs="宋体"/>
          <w:color w:val="000000"/>
          <w:kern w:val="0"/>
          <w:sz w:val="28"/>
          <w:szCs w:val="28"/>
        </w:rPr>
      </w:pPr>
      <w:r>
        <w:rPr>
          <w:rFonts w:hint="eastAsia" w:ascii="宋体" w:hAnsi="宋体" w:cs="宋体"/>
          <w:color w:val="000000"/>
          <w:kern w:val="0"/>
          <w:sz w:val="28"/>
          <w:szCs w:val="28"/>
        </w:rPr>
        <w:t>②超过</w:t>
      </w:r>
      <w:r>
        <w:rPr>
          <w:rFonts w:ascii="宋体" w:hAnsi="宋体" w:cs="宋体"/>
          <w:color w:val="000000"/>
          <w:kern w:val="0"/>
          <w:sz w:val="28"/>
          <w:szCs w:val="28"/>
        </w:rPr>
        <w:t>50</w:t>
      </w:r>
      <w:r>
        <w:rPr>
          <w:rFonts w:hint="eastAsia" w:ascii="宋体" w:hAnsi="宋体" w:cs="宋体"/>
          <w:color w:val="000000"/>
          <w:kern w:val="0"/>
          <w:sz w:val="28"/>
          <w:szCs w:val="28"/>
        </w:rPr>
        <w:t>万元至</w:t>
      </w:r>
      <w:r>
        <w:rPr>
          <w:rFonts w:ascii="宋体" w:hAnsi="宋体" w:cs="宋体"/>
          <w:color w:val="000000"/>
          <w:kern w:val="0"/>
          <w:sz w:val="28"/>
          <w:szCs w:val="28"/>
        </w:rPr>
        <w:t>500</w:t>
      </w:r>
      <w:r>
        <w:rPr>
          <w:rFonts w:hint="eastAsia" w:ascii="宋体" w:hAnsi="宋体" w:cs="宋体"/>
          <w:color w:val="000000"/>
          <w:kern w:val="0"/>
          <w:sz w:val="28"/>
          <w:szCs w:val="28"/>
        </w:rPr>
        <w:t>万元的部分为</w:t>
      </w:r>
      <w:r>
        <w:rPr>
          <w:rFonts w:ascii="宋体" w:hAnsi="宋体" w:cs="宋体"/>
          <w:color w:val="000000"/>
          <w:kern w:val="0"/>
          <w:sz w:val="28"/>
          <w:szCs w:val="28"/>
        </w:rPr>
        <w:t>20%</w:t>
      </w:r>
      <w:r>
        <w:rPr>
          <w:rFonts w:hint="eastAsia" w:ascii="宋体" w:hAnsi="宋体" w:cs="宋体"/>
          <w:color w:val="000000"/>
          <w:kern w:val="0"/>
          <w:sz w:val="28"/>
          <w:szCs w:val="28"/>
        </w:rPr>
        <w:t>；</w:t>
      </w:r>
    </w:p>
    <w:p>
      <w:pPr>
        <w:adjustRightInd w:val="0"/>
        <w:snapToGrid w:val="0"/>
        <w:spacing w:line="360" w:lineRule="auto"/>
        <w:ind w:firstLine="560" w:firstLineChars="200"/>
        <w:rPr>
          <w:rFonts w:ascii="宋体" w:cs="宋体"/>
          <w:color w:val="000000"/>
          <w:kern w:val="0"/>
          <w:sz w:val="28"/>
          <w:szCs w:val="28"/>
        </w:rPr>
      </w:pPr>
      <w:r>
        <w:rPr>
          <w:rFonts w:hint="eastAsia" w:ascii="宋体" w:hAnsi="宋体" w:cs="宋体"/>
          <w:color w:val="000000"/>
          <w:kern w:val="0"/>
          <w:sz w:val="28"/>
          <w:szCs w:val="28"/>
        </w:rPr>
        <w:t>③超过</w:t>
      </w:r>
      <w:r>
        <w:rPr>
          <w:rFonts w:ascii="宋体" w:hAnsi="宋体" w:cs="宋体"/>
          <w:color w:val="000000"/>
          <w:kern w:val="0"/>
          <w:sz w:val="28"/>
          <w:szCs w:val="28"/>
        </w:rPr>
        <w:t>500</w:t>
      </w:r>
      <w:r>
        <w:rPr>
          <w:rFonts w:hint="eastAsia" w:ascii="宋体" w:hAnsi="宋体" w:cs="宋体"/>
          <w:color w:val="000000"/>
          <w:kern w:val="0"/>
          <w:sz w:val="28"/>
          <w:szCs w:val="28"/>
        </w:rPr>
        <w:t>万元的部分为</w:t>
      </w:r>
      <w:r>
        <w:rPr>
          <w:rFonts w:ascii="宋体" w:hAnsi="宋体" w:cs="宋体"/>
          <w:color w:val="000000"/>
          <w:kern w:val="0"/>
          <w:sz w:val="28"/>
          <w:szCs w:val="28"/>
        </w:rPr>
        <w:t>13%</w:t>
      </w:r>
      <w:r>
        <w:rPr>
          <w:rFonts w:hint="eastAsia" w:ascii="宋体" w:hAnsi="宋体" w:cs="宋体"/>
          <w:color w:val="000000"/>
          <w:kern w:val="0"/>
          <w:sz w:val="28"/>
          <w:szCs w:val="28"/>
        </w:rPr>
        <w:t>。</w:t>
      </w:r>
    </w:p>
    <w:p>
      <w:pPr>
        <w:adjustRightInd w:val="0"/>
        <w:snapToGrid w:val="0"/>
        <w:spacing w:line="360" w:lineRule="auto"/>
        <w:ind w:firstLine="562" w:firstLineChars="200"/>
        <w:rPr>
          <w:rFonts w:ascii="宋体" w:cs="宋体"/>
          <w:color w:val="000000"/>
          <w:kern w:val="0"/>
          <w:sz w:val="28"/>
          <w:szCs w:val="28"/>
        </w:rPr>
      </w:pPr>
      <w:r>
        <w:rPr>
          <w:rFonts w:hint="eastAsia" w:ascii="宋体" w:hAnsi="宋体" w:cs="宋体"/>
          <w:b/>
          <w:bCs/>
          <w:color w:val="000000"/>
          <w:kern w:val="0"/>
          <w:sz w:val="28"/>
          <w:szCs w:val="28"/>
        </w:rPr>
        <w:t>第五条</w:t>
      </w:r>
      <w:r>
        <w:rPr>
          <w:rFonts w:ascii="宋体" w:hAnsi="宋体" w:cs="宋体"/>
          <w:color w:val="000000"/>
          <w:kern w:val="0"/>
          <w:sz w:val="28"/>
          <w:szCs w:val="28"/>
        </w:rPr>
        <w:t xml:space="preserve"> </w:t>
      </w:r>
      <w:r>
        <w:rPr>
          <w:rFonts w:hint="eastAsia" w:ascii="宋体" w:hAnsi="宋体" w:cs="宋体"/>
          <w:color w:val="000000"/>
          <w:kern w:val="0"/>
          <w:sz w:val="28"/>
          <w:szCs w:val="28"/>
        </w:rPr>
        <w:t>间接费用的提取</w:t>
      </w:r>
    </w:p>
    <w:p>
      <w:pPr>
        <w:adjustRightInd w:val="0"/>
        <w:snapToGrid w:val="0"/>
        <w:spacing w:line="360" w:lineRule="auto"/>
        <w:ind w:firstLine="560" w:firstLineChars="200"/>
        <w:rPr>
          <w:rFonts w:ascii="宋体" w:cs="宋体"/>
          <w:color w:val="000000"/>
          <w:kern w:val="0"/>
          <w:sz w:val="28"/>
          <w:szCs w:val="28"/>
        </w:rPr>
      </w:pPr>
      <w:r>
        <w:rPr>
          <w:rFonts w:hint="eastAsia" w:ascii="宋体" w:hAnsi="宋体" w:cs="宋体"/>
          <w:color w:val="000000"/>
          <w:kern w:val="0"/>
          <w:sz w:val="28"/>
          <w:szCs w:val="28"/>
        </w:rPr>
        <w:t>科研经费到账后，计划财务处办理收入入账时按到账经费的额度和比例一次性提取间接费用（扣除合同约定的外拨经费间接费用部分）。</w:t>
      </w:r>
    </w:p>
    <w:p>
      <w:pPr>
        <w:adjustRightInd w:val="0"/>
        <w:snapToGrid w:val="0"/>
        <w:spacing w:line="360" w:lineRule="auto"/>
        <w:ind w:firstLine="560" w:firstLineChars="200"/>
        <w:rPr>
          <w:rFonts w:ascii="宋体" w:cs="宋体"/>
          <w:color w:val="000000"/>
          <w:kern w:val="0"/>
          <w:sz w:val="28"/>
          <w:szCs w:val="28"/>
        </w:rPr>
      </w:pPr>
      <w:r>
        <w:rPr>
          <w:rFonts w:hint="eastAsia" w:ascii="宋体" w:hAnsi="宋体" w:cs="宋体"/>
          <w:color w:val="000000"/>
          <w:kern w:val="0"/>
          <w:sz w:val="28"/>
          <w:szCs w:val="28"/>
        </w:rPr>
        <w:t>作为子课题单位的科研项目，间接费用应按子课题经费占总经费的比例核定提取；课题组有明确约定的，项目负责人须向学校科研管理部门提供课题经费总预算及分配方案，经确认后按课题组分配方案执行。</w:t>
      </w:r>
    </w:p>
    <w:p>
      <w:pPr>
        <w:adjustRightInd w:val="0"/>
        <w:snapToGrid w:val="0"/>
        <w:spacing w:line="360" w:lineRule="auto"/>
        <w:ind w:firstLine="600"/>
        <w:rPr>
          <w:rFonts w:ascii="宋体" w:cs="Times New Roman"/>
          <w:kern w:val="0"/>
          <w:sz w:val="28"/>
          <w:szCs w:val="28"/>
        </w:rPr>
      </w:pPr>
      <w:r>
        <w:rPr>
          <w:rFonts w:hint="eastAsia" w:ascii="宋体" w:hAnsi="宋体" w:cs="宋体"/>
          <w:b/>
          <w:bCs/>
          <w:kern w:val="0"/>
          <w:sz w:val="28"/>
          <w:szCs w:val="28"/>
        </w:rPr>
        <w:t>第六条</w:t>
      </w:r>
      <w:r>
        <w:rPr>
          <w:rFonts w:ascii="宋体" w:hAnsi="宋体" w:cs="宋体"/>
          <w:b/>
          <w:bCs/>
          <w:kern w:val="0"/>
          <w:sz w:val="28"/>
          <w:szCs w:val="28"/>
        </w:rPr>
        <w:t xml:space="preserve"> </w:t>
      </w:r>
      <w:r>
        <w:rPr>
          <w:rFonts w:hint="eastAsia" w:ascii="宋体" w:hAnsi="宋体" w:cs="宋体"/>
          <w:kern w:val="0"/>
          <w:sz w:val="28"/>
          <w:szCs w:val="28"/>
        </w:rPr>
        <w:t>管理费</w:t>
      </w:r>
    </w:p>
    <w:p>
      <w:pPr>
        <w:adjustRightInd w:val="0"/>
        <w:snapToGrid w:val="0"/>
        <w:spacing w:line="360" w:lineRule="auto"/>
        <w:ind w:firstLine="600"/>
        <w:rPr>
          <w:rFonts w:ascii="宋体" w:cs="Times New Roman"/>
          <w:color w:val="000000"/>
          <w:kern w:val="0"/>
          <w:sz w:val="28"/>
          <w:szCs w:val="28"/>
        </w:rPr>
      </w:pPr>
      <w:r>
        <w:rPr>
          <w:rFonts w:hint="eastAsia" w:ascii="宋体" w:hAnsi="宋体" w:cs="宋体"/>
          <w:color w:val="000000"/>
          <w:sz w:val="28"/>
          <w:szCs w:val="28"/>
        </w:rPr>
        <w:t>根据学校科研管理规定，管理费占间接经费的</w:t>
      </w:r>
      <w:r>
        <w:rPr>
          <w:rFonts w:ascii="宋体" w:hAnsi="宋体" w:cs="宋体"/>
          <w:color w:val="000000"/>
          <w:sz w:val="28"/>
          <w:szCs w:val="28"/>
        </w:rPr>
        <w:t>5%</w:t>
      </w:r>
      <w:r>
        <w:rPr>
          <w:rFonts w:hint="eastAsia" w:ascii="宋体" w:hAnsi="宋体" w:cs="宋体"/>
          <w:color w:val="000000"/>
          <w:sz w:val="28"/>
          <w:szCs w:val="28"/>
        </w:rPr>
        <w:t>（如上级相关文件有明确规定则按上级文件执行），</w:t>
      </w:r>
      <w:r>
        <w:rPr>
          <w:rFonts w:hint="eastAsia" w:ascii="宋体" w:hAnsi="宋体" w:cs="宋体"/>
          <w:sz w:val="28"/>
          <w:szCs w:val="28"/>
        </w:rPr>
        <w:t>由科研管理部门提取</w:t>
      </w:r>
      <w:r>
        <w:rPr>
          <w:rFonts w:hint="eastAsia" w:ascii="宋体" w:hAnsi="宋体" w:cs="宋体"/>
          <w:color w:val="000000"/>
          <w:sz w:val="28"/>
          <w:szCs w:val="28"/>
        </w:rPr>
        <w:t>，用于支出</w:t>
      </w:r>
      <w:r>
        <w:rPr>
          <w:rFonts w:hint="eastAsia" w:ascii="宋体" w:hAnsi="宋体" w:cs="宋体"/>
          <w:color w:val="000000"/>
          <w:kern w:val="0"/>
          <w:sz w:val="28"/>
          <w:szCs w:val="28"/>
        </w:rPr>
        <w:t>在组织实施课题过程中发生的无法在直接费用中列支的相关费用，以及有关管理费用等。</w:t>
      </w:r>
    </w:p>
    <w:p>
      <w:pPr>
        <w:adjustRightInd w:val="0"/>
        <w:snapToGrid w:val="0"/>
        <w:spacing w:line="360" w:lineRule="auto"/>
        <w:ind w:firstLine="600"/>
        <w:rPr>
          <w:rFonts w:ascii="宋体" w:cs="Times New Roman"/>
          <w:kern w:val="0"/>
          <w:sz w:val="28"/>
          <w:szCs w:val="28"/>
        </w:rPr>
      </w:pPr>
      <w:r>
        <w:rPr>
          <w:rFonts w:hint="eastAsia" w:ascii="宋体" w:hAnsi="宋体" w:cs="宋体"/>
          <w:b/>
          <w:bCs/>
          <w:kern w:val="0"/>
          <w:sz w:val="28"/>
          <w:szCs w:val="28"/>
        </w:rPr>
        <w:t>第七条</w:t>
      </w:r>
      <w:r>
        <w:rPr>
          <w:rFonts w:ascii="宋体" w:hAnsi="宋体" w:cs="宋体"/>
          <w:kern w:val="0"/>
          <w:sz w:val="28"/>
          <w:szCs w:val="28"/>
        </w:rPr>
        <w:t xml:space="preserve"> </w:t>
      </w:r>
      <w:r>
        <w:rPr>
          <w:rFonts w:hint="eastAsia" w:ascii="宋体" w:hAnsi="宋体" w:cs="宋体"/>
          <w:kern w:val="0"/>
          <w:sz w:val="28"/>
          <w:szCs w:val="28"/>
        </w:rPr>
        <w:t>资源占用支出</w:t>
      </w:r>
    </w:p>
    <w:p>
      <w:pPr>
        <w:widowControl/>
        <w:adjustRightInd w:val="0"/>
        <w:snapToGrid w:val="0"/>
        <w:spacing w:line="360" w:lineRule="auto"/>
        <w:ind w:firstLine="627"/>
        <w:jc w:val="left"/>
        <w:rPr>
          <w:rFonts w:ascii="宋体" w:cs="Times New Roman"/>
          <w:color w:val="000000"/>
          <w:sz w:val="28"/>
          <w:szCs w:val="28"/>
        </w:rPr>
      </w:pPr>
      <w:r>
        <w:rPr>
          <w:rFonts w:hint="eastAsia" w:ascii="宋体" w:hAnsi="宋体" w:cs="宋体"/>
          <w:color w:val="000000"/>
          <w:kern w:val="0"/>
          <w:sz w:val="28"/>
          <w:szCs w:val="28"/>
        </w:rPr>
        <w:t>占间接经费的</w:t>
      </w:r>
      <w:r>
        <w:rPr>
          <w:rFonts w:ascii="宋体" w:hAnsi="宋体" w:cs="宋体"/>
          <w:color w:val="000000"/>
          <w:kern w:val="0"/>
          <w:sz w:val="28"/>
          <w:szCs w:val="28"/>
        </w:rPr>
        <w:t>5%</w:t>
      </w:r>
      <w:r>
        <w:rPr>
          <w:rFonts w:hint="eastAsia" w:ascii="宋体" w:hAnsi="宋体" w:cs="宋体"/>
          <w:color w:val="000000"/>
          <w:kern w:val="0"/>
          <w:sz w:val="28"/>
          <w:szCs w:val="28"/>
        </w:rPr>
        <w:t>，以直接提取方式将资源占用费全额纳入学校财务统一管理，用于补偿学校为项目研究提供的现有仪器设</w:t>
      </w:r>
      <w:r>
        <w:rPr>
          <w:rFonts w:hint="eastAsia" w:ascii="宋体" w:hAnsi="宋体" w:cs="宋体"/>
          <w:color w:val="000000"/>
          <w:sz w:val="28"/>
          <w:szCs w:val="28"/>
        </w:rPr>
        <w:t>备及房屋、水、电、</w:t>
      </w:r>
      <w:r>
        <w:rPr>
          <w:rFonts w:hint="eastAsia" w:ascii="宋体" w:hAnsi="宋体" w:cs="宋体"/>
          <w:sz w:val="28"/>
          <w:szCs w:val="28"/>
        </w:rPr>
        <w:t>气消耗等</w:t>
      </w:r>
      <w:r>
        <w:rPr>
          <w:rFonts w:hint="eastAsia" w:ascii="宋体" w:hAnsi="宋体" w:cs="宋体"/>
          <w:color w:val="000000"/>
          <w:sz w:val="28"/>
          <w:szCs w:val="28"/>
        </w:rPr>
        <w:t>间接成本。</w:t>
      </w:r>
    </w:p>
    <w:p>
      <w:pPr>
        <w:widowControl/>
        <w:adjustRightInd w:val="0"/>
        <w:snapToGrid w:val="0"/>
        <w:spacing w:line="360" w:lineRule="auto"/>
        <w:ind w:firstLine="627"/>
        <w:jc w:val="left"/>
        <w:rPr>
          <w:rFonts w:ascii="宋体" w:cs="宋体"/>
          <w:color w:val="000000"/>
          <w:sz w:val="28"/>
          <w:szCs w:val="28"/>
        </w:rPr>
      </w:pPr>
      <w:r>
        <w:rPr>
          <w:rFonts w:hint="eastAsia" w:ascii="宋体" w:hAnsi="宋体" w:cs="宋体"/>
          <w:b/>
          <w:bCs/>
          <w:color w:val="000000"/>
          <w:sz w:val="28"/>
          <w:szCs w:val="28"/>
        </w:rPr>
        <w:t>第八条</w:t>
      </w:r>
      <w:r>
        <w:rPr>
          <w:rFonts w:ascii="宋体" w:hAnsi="宋体" w:cs="宋体"/>
          <w:color w:val="000000"/>
          <w:sz w:val="28"/>
          <w:szCs w:val="28"/>
        </w:rPr>
        <w:t xml:space="preserve"> </w:t>
      </w:r>
      <w:r>
        <w:rPr>
          <w:rFonts w:hint="eastAsia" w:ascii="宋体" w:hAnsi="宋体" w:cs="宋体"/>
          <w:color w:val="000000"/>
          <w:sz w:val="28"/>
          <w:szCs w:val="28"/>
        </w:rPr>
        <w:t>科研绩效支出</w:t>
      </w:r>
    </w:p>
    <w:p>
      <w:pPr>
        <w:widowControl/>
        <w:adjustRightInd w:val="0"/>
        <w:snapToGrid w:val="0"/>
        <w:spacing w:line="360" w:lineRule="auto"/>
        <w:ind w:firstLine="627"/>
        <w:jc w:val="left"/>
        <w:rPr>
          <w:rFonts w:ascii="宋体" w:cs="宋体"/>
          <w:sz w:val="28"/>
          <w:szCs w:val="28"/>
        </w:rPr>
      </w:pPr>
      <w:r>
        <w:rPr>
          <w:rFonts w:hint="eastAsia" w:ascii="宋体" w:hAnsi="宋体" w:cs="宋体"/>
          <w:color w:val="000000"/>
          <w:kern w:val="0"/>
          <w:sz w:val="28"/>
          <w:szCs w:val="28"/>
        </w:rPr>
        <w:t>科研绩效支出在项目第一批经费入账时按比例全额计提，纳入校级财力，</w:t>
      </w:r>
      <w:r>
        <w:rPr>
          <w:rFonts w:hint="eastAsia" w:ascii="宋体" w:hAnsi="宋体" w:cs="宋体"/>
          <w:kern w:val="0"/>
          <w:sz w:val="28"/>
          <w:szCs w:val="28"/>
        </w:rPr>
        <w:t>由医学教育研究所归口管理，医学教育研究所根据项目实施实际情况分批次审批发放。</w:t>
      </w:r>
    </w:p>
    <w:p>
      <w:pPr>
        <w:widowControl/>
        <w:adjustRightInd w:val="0"/>
        <w:snapToGrid w:val="0"/>
        <w:spacing w:line="360" w:lineRule="auto"/>
        <w:ind w:firstLine="627"/>
        <w:jc w:val="left"/>
        <w:rPr>
          <w:rFonts w:ascii="宋体" w:cs="Times New Roman"/>
          <w:color w:val="000000"/>
          <w:kern w:val="0"/>
          <w:sz w:val="28"/>
          <w:szCs w:val="28"/>
        </w:rPr>
      </w:pPr>
      <w:r>
        <w:rPr>
          <w:rFonts w:hint="eastAsia" w:ascii="宋体" w:hAnsi="宋体" w:cs="宋体"/>
          <w:kern w:val="0"/>
          <w:sz w:val="28"/>
          <w:szCs w:val="28"/>
        </w:rPr>
        <w:t>科研绩效支出占间接经费的</w:t>
      </w:r>
      <w:r>
        <w:rPr>
          <w:rFonts w:ascii="宋体" w:hAnsi="宋体" w:cs="宋体"/>
          <w:kern w:val="0"/>
          <w:sz w:val="28"/>
          <w:szCs w:val="28"/>
        </w:rPr>
        <w:t>90%</w:t>
      </w:r>
      <w:r>
        <w:rPr>
          <w:rFonts w:hint="eastAsia" w:ascii="宋体" w:hAnsi="宋体" w:cs="宋体"/>
          <w:kern w:val="0"/>
          <w:sz w:val="28"/>
          <w:szCs w:val="28"/>
        </w:rPr>
        <w:t>，</w:t>
      </w:r>
      <w:r>
        <w:rPr>
          <w:rFonts w:hint="eastAsia" w:ascii="宋体" w:hAnsi="宋体" w:cs="宋体"/>
          <w:sz w:val="28"/>
          <w:szCs w:val="28"/>
        </w:rPr>
        <w:t>由项目负责人根据课题组成员在项目工作中的实际贡献做出具体预算，</w:t>
      </w:r>
      <w:r>
        <w:rPr>
          <w:rFonts w:hint="eastAsia" w:ascii="宋体" w:hAnsi="宋体" w:cs="宋体"/>
          <w:kern w:val="0"/>
          <w:sz w:val="28"/>
          <w:szCs w:val="28"/>
        </w:rPr>
        <w:t>按到账经费和计提比例分次计提绩效支出。发放绩效支出前需报送年度进展报告，通过第一次年度进展报告审核的可支出总额的</w:t>
      </w:r>
      <w:r>
        <w:rPr>
          <w:rFonts w:ascii="宋体" w:hAnsi="宋体" w:cs="宋体"/>
          <w:kern w:val="0"/>
          <w:sz w:val="28"/>
          <w:szCs w:val="28"/>
        </w:rPr>
        <w:t>30%</w:t>
      </w:r>
      <w:r>
        <w:rPr>
          <w:rFonts w:hint="eastAsia" w:ascii="宋体" w:hAnsi="宋体" w:cs="宋体"/>
          <w:kern w:val="0"/>
          <w:sz w:val="28"/>
          <w:szCs w:val="28"/>
        </w:rPr>
        <w:t>，通过第二次年度进展报告审核的可再次支出总额的</w:t>
      </w:r>
      <w:r>
        <w:rPr>
          <w:rFonts w:ascii="宋体" w:hAnsi="宋体" w:cs="宋体"/>
          <w:kern w:val="0"/>
          <w:sz w:val="28"/>
          <w:szCs w:val="28"/>
        </w:rPr>
        <w:t>30%</w:t>
      </w:r>
      <w:r>
        <w:rPr>
          <w:rFonts w:hint="eastAsia" w:ascii="宋体" w:hAnsi="宋体" w:cs="宋体"/>
          <w:kern w:val="0"/>
          <w:sz w:val="28"/>
          <w:szCs w:val="28"/>
        </w:rPr>
        <w:t>；</w:t>
      </w:r>
      <w:r>
        <w:rPr>
          <w:rFonts w:hint="eastAsia" w:ascii="宋体" w:hAnsi="宋体" w:cs="宋体"/>
          <w:color w:val="000000"/>
          <w:kern w:val="0"/>
          <w:sz w:val="28"/>
          <w:szCs w:val="28"/>
        </w:rPr>
        <w:t>项目结题验收后，通过结题验收的项目可发放项目绩效支出的剩余部分，未通过结题验收的项目不予发放。</w:t>
      </w:r>
    </w:p>
    <w:p>
      <w:pPr>
        <w:widowControl/>
        <w:adjustRightInd w:val="0"/>
        <w:snapToGrid w:val="0"/>
        <w:spacing w:line="360" w:lineRule="auto"/>
        <w:ind w:firstLine="627"/>
        <w:jc w:val="left"/>
        <w:rPr>
          <w:rFonts w:ascii="宋体" w:cs="宋体"/>
          <w:color w:val="000000"/>
          <w:kern w:val="0"/>
          <w:sz w:val="28"/>
          <w:szCs w:val="28"/>
        </w:rPr>
      </w:pPr>
      <w:r>
        <w:rPr>
          <w:rFonts w:hint="eastAsia" w:ascii="宋体" w:hAnsi="宋体" w:cs="宋体"/>
          <w:color w:val="000000"/>
          <w:kern w:val="0"/>
          <w:sz w:val="28"/>
          <w:szCs w:val="28"/>
        </w:rPr>
        <w:t>中期评估、结题验收结论以项目主管部门、项目委托方或学校验收结论为准。因项目进展情况不佳，科研绩效支出剩余部分不予发放，并按经费拨付的原渠道退回拨款单位，或根据项目资助单位的相关规定纳入校级财力。</w:t>
      </w:r>
    </w:p>
    <w:p>
      <w:pPr>
        <w:widowControl/>
        <w:adjustRightInd w:val="0"/>
        <w:snapToGrid w:val="0"/>
        <w:spacing w:line="360" w:lineRule="auto"/>
        <w:ind w:firstLine="627"/>
        <w:jc w:val="left"/>
        <w:rPr>
          <w:rFonts w:ascii="宋体" w:cs="Times New Roman"/>
          <w:color w:val="000000"/>
          <w:kern w:val="0"/>
          <w:sz w:val="28"/>
          <w:szCs w:val="28"/>
        </w:rPr>
      </w:pPr>
      <w:r>
        <w:rPr>
          <w:rFonts w:hint="eastAsia" w:ascii="宋体" w:hAnsi="宋体" w:cs="宋体"/>
          <w:kern w:val="0"/>
          <w:sz w:val="28"/>
          <w:szCs w:val="28"/>
        </w:rPr>
        <w:t>项目进展报告或结题验收经主管部门审核通过后，项目负责人可填写《海南医学院科研项目绩效支出发放申请表》提出“绩效支出申请”（见附表），明确发放人员名单及额度，经二级学院审核并公示无异议后，报医学教育研究所审核，并报分管</w:t>
      </w:r>
      <w:r>
        <w:rPr>
          <w:rFonts w:hint="eastAsia" w:ascii="宋体" w:hAnsi="宋体" w:cs="宋体"/>
          <w:color w:val="000000"/>
          <w:kern w:val="0"/>
          <w:sz w:val="28"/>
          <w:szCs w:val="28"/>
        </w:rPr>
        <w:t>副校长审批后再到学校财务处办理绩效支出手续。</w:t>
      </w:r>
    </w:p>
    <w:p>
      <w:pPr>
        <w:widowControl/>
        <w:adjustRightInd w:val="0"/>
        <w:snapToGrid w:val="0"/>
        <w:spacing w:line="360" w:lineRule="auto"/>
        <w:ind w:firstLine="627"/>
        <w:jc w:val="left"/>
        <w:rPr>
          <w:rFonts w:ascii="宋体" w:cs="Times New Roman"/>
          <w:color w:val="000000"/>
          <w:kern w:val="0"/>
          <w:sz w:val="28"/>
          <w:szCs w:val="28"/>
        </w:rPr>
      </w:pPr>
      <w:r>
        <w:rPr>
          <w:rFonts w:hint="eastAsia" w:ascii="宋体" w:hAnsi="宋体" w:cs="宋体"/>
          <w:b/>
          <w:bCs/>
          <w:color w:val="000000"/>
          <w:kern w:val="0"/>
          <w:sz w:val="28"/>
          <w:szCs w:val="28"/>
        </w:rPr>
        <w:t>第九条</w:t>
      </w:r>
      <w:r>
        <w:rPr>
          <w:rFonts w:ascii="宋体" w:hAnsi="宋体" w:cs="宋体"/>
          <w:color w:val="000000"/>
          <w:kern w:val="0"/>
          <w:sz w:val="28"/>
          <w:szCs w:val="28"/>
        </w:rPr>
        <w:t xml:space="preserve"> </w:t>
      </w:r>
      <w:r>
        <w:rPr>
          <w:rFonts w:hint="eastAsia" w:ascii="宋体" w:hAnsi="宋体" w:cs="宋体"/>
          <w:color w:val="000000"/>
          <w:kern w:val="0"/>
          <w:sz w:val="28"/>
          <w:szCs w:val="28"/>
        </w:rPr>
        <w:t>税费管理</w:t>
      </w:r>
    </w:p>
    <w:p>
      <w:pPr>
        <w:widowControl/>
        <w:adjustRightInd w:val="0"/>
        <w:snapToGrid w:val="0"/>
        <w:spacing w:line="360" w:lineRule="auto"/>
        <w:ind w:firstLine="627"/>
        <w:jc w:val="left"/>
        <w:rPr>
          <w:rFonts w:ascii="宋体" w:cs="宋体"/>
          <w:color w:val="000000"/>
          <w:kern w:val="0"/>
          <w:sz w:val="28"/>
          <w:szCs w:val="28"/>
        </w:rPr>
      </w:pPr>
      <w:r>
        <w:rPr>
          <w:rFonts w:hint="eastAsia" w:ascii="宋体" w:hAnsi="宋体" w:cs="宋体"/>
          <w:color w:val="000000"/>
          <w:kern w:val="0"/>
          <w:sz w:val="28"/>
          <w:szCs w:val="28"/>
        </w:rPr>
        <w:t>支付给个人的奖酬金、加班费和劳务报酬应依法缴纳个人所得税；支付给本校在编教职工的科研奖酬金和加班费，按工资薪金所得缴纳个人所得税；支付给外聘人员的劳务报酬，按劳务所得缴纳个人所得</w:t>
      </w:r>
      <w:r>
        <w:rPr>
          <w:rFonts w:hint="eastAsia" w:ascii="宋体" w:hAnsi="宋体" w:cs="宋体"/>
          <w:kern w:val="0"/>
          <w:sz w:val="28"/>
          <w:szCs w:val="28"/>
        </w:rPr>
        <w:t>费</w:t>
      </w:r>
      <w:r>
        <w:rPr>
          <w:rFonts w:hint="eastAsia" w:ascii="宋体" w:hAnsi="宋体" w:cs="宋体"/>
          <w:color w:val="000000"/>
          <w:kern w:val="0"/>
          <w:sz w:val="28"/>
          <w:szCs w:val="28"/>
        </w:rPr>
        <w:t>；支付给学生的助研津贴，凡超过个人所得税起征点的，应依法缴纳个人所得税。</w:t>
      </w:r>
    </w:p>
    <w:p>
      <w:pPr>
        <w:widowControl/>
        <w:numPr>
          <w:ilvl w:val="0"/>
          <w:numId w:val="1"/>
        </w:numPr>
        <w:adjustRightInd w:val="0"/>
        <w:snapToGrid w:val="0"/>
        <w:spacing w:line="360" w:lineRule="auto"/>
        <w:ind w:firstLine="627"/>
        <w:jc w:val="left"/>
        <w:rPr>
          <w:rFonts w:hint="eastAsia" w:ascii="宋体" w:hAnsi="宋体" w:cs="宋体"/>
          <w:color w:val="000000"/>
          <w:kern w:val="0"/>
          <w:sz w:val="28"/>
          <w:szCs w:val="28"/>
        </w:rPr>
      </w:pPr>
      <w:r>
        <w:rPr>
          <w:rFonts w:hint="eastAsia" w:ascii="宋体" w:hAnsi="宋体" w:cs="宋体"/>
          <w:color w:val="000000"/>
          <w:kern w:val="0"/>
          <w:sz w:val="28"/>
          <w:szCs w:val="28"/>
        </w:rPr>
        <w:t>间接经费预算一经批复一般不予调整，项目承担单位应严格按照规定的比例支出，严禁用于支付各种罚款、捐款、赞助、投资等，严禁以任何方式谋取私利。</w:t>
      </w:r>
    </w:p>
    <w:p>
      <w:pPr>
        <w:widowControl/>
        <w:numPr>
          <w:numId w:val="0"/>
        </w:numPr>
        <w:adjustRightInd w:val="0"/>
        <w:snapToGrid w:val="0"/>
        <w:spacing w:line="360" w:lineRule="auto"/>
        <w:jc w:val="left"/>
        <w:rPr>
          <w:rFonts w:hint="eastAsia" w:ascii="宋体" w:hAnsi="宋体" w:cs="宋体"/>
          <w:color w:val="000000"/>
          <w:kern w:val="0"/>
          <w:sz w:val="28"/>
          <w:szCs w:val="28"/>
        </w:rPr>
      </w:pPr>
    </w:p>
    <w:p>
      <w:pPr>
        <w:widowControl/>
        <w:spacing w:line="360" w:lineRule="auto"/>
        <w:jc w:val="center"/>
        <w:rPr>
          <w:rFonts w:ascii="宋体" w:cs="宋体"/>
          <w:b/>
          <w:bCs/>
          <w:kern w:val="0"/>
          <w:sz w:val="28"/>
          <w:szCs w:val="28"/>
        </w:rPr>
      </w:pPr>
      <w:r>
        <w:rPr>
          <w:rFonts w:hint="eastAsia" w:ascii="宋体" w:hAnsi="宋体" w:cs="宋体"/>
          <w:b/>
          <w:bCs/>
          <w:kern w:val="0"/>
          <w:sz w:val="28"/>
          <w:szCs w:val="28"/>
        </w:rPr>
        <w:t>第三章</w:t>
      </w:r>
      <w:r>
        <w:rPr>
          <w:rFonts w:ascii="宋体" w:hAnsi="宋体" w:cs="宋体"/>
          <w:b/>
          <w:bCs/>
          <w:kern w:val="0"/>
          <w:sz w:val="28"/>
          <w:szCs w:val="28"/>
        </w:rPr>
        <w:t xml:space="preserve">  </w:t>
      </w:r>
      <w:r>
        <w:rPr>
          <w:rFonts w:hint="eastAsia" w:ascii="宋体" w:hAnsi="宋体" w:cs="宋体"/>
          <w:b/>
          <w:bCs/>
          <w:kern w:val="0"/>
          <w:sz w:val="28"/>
          <w:szCs w:val="28"/>
        </w:rPr>
        <w:t>附</w:t>
      </w:r>
      <w:r>
        <w:rPr>
          <w:rFonts w:ascii="宋体" w:hAnsi="宋体" w:cs="宋体"/>
          <w:b/>
          <w:bCs/>
          <w:kern w:val="0"/>
          <w:sz w:val="28"/>
          <w:szCs w:val="28"/>
        </w:rPr>
        <w:t xml:space="preserve">  </w:t>
      </w:r>
      <w:r>
        <w:rPr>
          <w:rFonts w:hint="eastAsia" w:ascii="宋体" w:hAnsi="宋体" w:cs="宋体"/>
          <w:b/>
          <w:bCs/>
          <w:kern w:val="0"/>
          <w:sz w:val="28"/>
          <w:szCs w:val="28"/>
        </w:rPr>
        <w:t>则</w:t>
      </w:r>
    </w:p>
    <w:p>
      <w:pPr>
        <w:widowControl/>
        <w:adjustRightInd w:val="0"/>
        <w:snapToGrid w:val="0"/>
        <w:spacing w:line="360" w:lineRule="auto"/>
        <w:ind w:firstLine="627"/>
        <w:jc w:val="left"/>
        <w:rPr>
          <w:rFonts w:ascii="宋体" w:cs="Times New Roman"/>
          <w:color w:val="000000"/>
          <w:kern w:val="0"/>
          <w:sz w:val="28"/>
          <w:szCs w:val="28"/>
        </w:rPr>
      </w:pPr>
      <w:r>
        <w:rPr>
          <w:rFonts w:hint="eastAsia" w:ascii="宋体" w:hAnsi="宋体" w:cs="宋体"/>
          <w:b/>
          <w:bCs/>
          <w:color w:val="000000"/>
          <w:kern w:val="0"/>
          <w:sz w:val="28"/>
          <w:szCs w:val="28"/>
        </w:rPr>
        <w:t>第十一条</w:t>
      </w:r>
      <w:r>
        <w:rPr>
          <w:rFonts w:ascii="宋体" w:hAnsi="宋体" w:cs="宋体"/>
          <w:color w:val="000000"/>
          <w:kern w:val="0"/>
          <w:sz w:val="28"/>
          <w:szCs w:val="28"/>
        </w:rPr>
        <w:t xml:space="preserve"> </w:t>
      </w:r>
      <w:r>
        <w:rPr>
          <w:rFonts w:hint="eastAsia" w:ascii="宋体" w:hAnsi="宋体" w:cs="宋体"/>
          <w:color w:val="000000"/>
          <w:kern w:val="0"/>
          <w:sz w:val="28"/>
          <w:szCs w:val="28"/>
        </w:rPr>
        <w:t>本办法自发布之日之前已经验收结题（或已上报验收）的科研项目不适用。</w:t>
      </w:r>
    </w:p>
    <w:p>
      <w:pPr>
        <w:widowControl/>
        <w:adjustRightInd w:val="0"/>
        <w:snapToGrid w:val="0"/>
        <w:spacing w:line="360" w:lineRule="auto"/>
        <w:ind w:firstLine="562" w:firstLineChars="200"/>
        <w:jc w:val="left"/>
        <w:rPr>
          <w:rFonts w:ascii="宋体" w:cs="宋体"/>
          <w:kern w:val="0"/>
          <w:sz w:val="28"/>
          <w:szCs w:val="28"/>
        </w:rPr>
      </w:pPr>
      <w:r>
        <w:rPr>
          <w:rFonts w:hint="eastAsia" w:ascii="宋体" w:hAnsi="宋体" w:cs="宋体"/>
          <w:b/>
          <w:bCs/>
          <w:color w:val="000000"/>
          <w:kern w:val="0"/>
          <w:sz w:val="28"/>
          <w:szCs w:val="28"/>
        </w:rPr>
        <w:t>第十二条</w:t>
      </w:r>
      <w:r>
        <w:rPr>
          <w:rFonts w:ascii="宋体" w:hAnsi="宋体" w:cs="宋体"/>
          <w:color w:val="000000"/>
          <w:kern w:val="0"/>
          <w:sz w:val="28"/>
          <w:szCs w:val="28"/>
        </w:rPr>
        <w:t xml:space="preserve"> </w:t>
      </w:r>
      <w:r>
        <w:rPr>
          <w:rFonts w:hint="eastAsia" w:ascii="宋体" w:hAnsi="宋体" w:cs="宋体"/>
          <w:color w:val="000000"/>
          <w:kern w:val="0"/>
          <w:sz w:val="28"/>
          <w:szCs w:val="28"/>
        </w:rPr>
        <w:t>本执行方案从公布之日起开始试行，由</w:t>
      </w:r>
      <w:r>
        <w:rPr>
          <w:rFonts w:hint="eastAsia" w:ascii="宋体" w:hAnsi="宋体" w:cs="宋体"/>
          <w:kern w:val="0"/>
          <w:sz w:val="28"/>
          <w:szCs w:val="28"/>
        </w:rPr>
        <w:t>医学教育研究所、计财处负责解释。</w:t>
      </w:r>
    </w:p>
    <w:p>
      <w:pPr>
        <w:widowControl/>
        <w:adjustRightInd w:val="0"/>
        <w:snapToGrid w:val="0"/>
        <w:spacing w:line="360" w:lineRule="auto"/>
        <w:ind w:firstLine="5040" w:firstLineChars="1800"/>
        <w:jc w:val="left"/>
        <w:rPr>
          <w:rFonts w:ascii="宋体" w:cs="Times New Roman"/>
          <w:color w:val="000000"/>
          <w:kern w:val="0"/>
          <w:sz w:val="28"/>
          <w:szCs w:val="28"/>
        </w:rPr>
      </w:pPr>
      <w:r>
        <w:rPr>
          <w:rFonts w:hint="eastAsia" w:ascii="宋体" w:hAnsi="宋体" w:cs="宋体"/>
          <w:color w:val="000000"/>
          <w:kern w:val="0"/>
          <w:sz w:val="28"/>
          <w:szCs w:val="28"/>
        </w:rPr>
        <w:t>医学教育研究所</w:t>
      </w:r>
    </w:p>
    <w:p>
      <w:pPr>
        <w:ind w:firstLine="560" w:firstLineChars="200"/>
        <w:rPr>
          <w:rFonts w:ascii="??" w:hAnsi="??" w:cs="??"/>
          <w:kern w:val="0"/>
          <w:sz w:val="32"/>
          <w:szCs w:val="32"/>
        </w:rPr>
      </w:pPr>
      <w:r>
        <w:rPr>
          <w:rFonts w:ascii="宋体" w:hAnsi="宋体" w:cs="宋体"/>
          <w:color w:val="000000"/>
          <w:kern w:val="0"/>
          <w:sz w:val="28"/>
          <w:szCs w:val="28"/>
        </w:rPr>
        <w:t xml:space="preserve">                             </w:t>
      </w:r>
      <w:r>
        <w:rPr>
          <w:rFonts w:hint="eastAsia" w:ascii="宋体" w:hAnsi="宋体" w:cs="宋体"/>
          <w:color w:val="000000"/>
          <w:kern w:val="0"/>
          <w:sz w:val="28"/>
          <w:szCs w:val="28"/>
        </w:rPr>
        <w:t>二〇一七年十月二十七日</w:t>
      </w: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hint="eastAsia" w:ascii="宋体" w:hAnsi="宋体" w:cs="宋体"/>
          <w:b/>
          <w:bCs/>
          <w:kern w:val="0"/>
          <w:sz w:val="32"/>
          <w:szCs w:val="32"/>
        </w:rPr>
      </w:pPr>
    </w:p>
    <w:p>
      <w:pPr>
        <w:widowControl/>
        <w:jc w:val="left"/>
        <w:rPr>
          <w:rFonts w:ascii="??" w:hAnsi="??" w:cs="Times New Roman"/>
          <w:kern w:val="0"/>
          <w:sz w:val="32"/>
          <w:szCs w:val="32"/>
        </w:rPr>
      </w:pPr>
      <w:bookmarkStart w:id="0" w:name="_GoBack"/>
      <w:bookmarkEnd w:id="0"/>
      <w:r>
        <w:rPr>
          <w:rFonts w:hint="eastAsia" w:ascii="宋体" w:hAnsi="宋体" w:cs="宋体"/>
          <w:b/>
          <w:bCs/>
          <w:kern w:val="0"/>
          <w:sz w:val="32"/>
          <w:szCs w:val="32"/>
        </w:rPr>
        <w:t>附件：</w:t>
      </w:r>
    </w:p>
    <w:p>
      <w:pPr>
        <w:widowControl/>
        <w:ind w:firstLine="360"/>
        <w:jc w:val="center"/>
        <w:rPr>
          <w:rFonts w:ascii="??" w:hAnsi="??" w:cs="Times New Roman"/>
          <w:b/>
          <w:bCs/>
          <w:kern w:val="0"/>
          <w:sz w:val="28"/>
          <w:szCs w:val="28"/>
        </w:rPr>
      </w:pPr>
      <w:r>
        <w:rPr>
          <w:rFonts w:hint="eastAsia" w:ascii="宋体" w:hAnsi="宋体" w:cs="宋体"/>
          <w:b/>
          <w:bCs/>
          <w:kern w:val="0"/>
          <w:sz w:val="32"/>
          <w:szCs w:val="32"/>
        </w:rPr>
        <w:t>海南医学院科研项目绩效支出发放申请表</w:t>
      </w:r>
      <w:r>
        <w:rPr>
          <w:rFonts w:ascii="??" w:hAnsi="??" w:cs="Times New Roman"/>
          <w:b/>
          <w:bCs/>
          <w:kern w:val="0"/>
          <w:sz w:val="28"/>
          <w:szCs w:val="28"/>
        </w:rPr>
        <w:t xml:space="preserve">                                                      </w:t>
      </w:r>
    </w:p>
    <w:p>
      <w:pPr>
        <w:widowControl/>
        <w:ind w:firstLine="357"/>
        <w:jc w:val="center"/>
        <w:rPr>
          <w:rFonts w:ascii="宋体" w:cs="宋体"/>
          <w:kern w:val="0"/>
          <w:sz w:val="24"/>
          <w:szCs w:val="24"/>
        </w:rPr>
      </w:pPr>
      <w:r>
        <w:rPr>
          <w:rFonts w:ascii="??" w:hAnsi="??" w:cs="Times New Roman"/>
          <w:b/>
          <w:bCs/>
          <w:kern w:val="0"/>
          <w:sz w:val="28"/>
          <w:szCs w:val="28"/>
        </w:rPr>
        <w:t xml:space="preserve">                                  </w:t>
      </w:r>
      <w:r>
        <w:rPr>
          <w:rFonts w:hint="eastAsia" w:ascii="宋体" w:hAnsi="宋体" w:cs="宋体"/>
          <w:kern w:val="0"/>
          <w:sz w:val="24"/>
          <w:szCs w:val="24"/>
        </w:rPr>
        <w:t>填表日期　</w:t>
      </w:r>
    </w:p>
    <w:tbl>
      <w:tblPr>
        <w:tblStyle w:val="7"/>
        <w:tblW w:w="9600" w:type="dxa"/>
        <w:jc w:val="center"/>
        <w:tblInd w:w="-888" w:type="dxa"/>
        <w:tblLayout w:type="fixed"/>
        <w:tblCellMar>
          <w:top w:w="0" w:type="dxa"/>
          <w:left w:w="105" w:type="dxa"/>
          <w:bottom w:w="0" w:type="dxa"/>
          <w:right w:w="105" w:type="dxa"/>
        </w:tblCellMar>
      </w:tblPr>
      <w:tblGrid>
        <w:gridCol w:w="2428"/>
        <w:gridCol w:w="1263"/>
        <w:gridCol w:w="1439"/>
        <w:gridCol w:w="920"/>
        <w:gridCol w:w="233"/>
        <w:gridCol w:w="1214"/>
        <w:gridCol w:w="480"/>
        <w:gridCol w:w="834"/>
        <w:gridCol w:w="789"/>
      </w:tblGrid>
      <w:tr>
        <w:tblPrEx>
          <w:tblLayout w:type="fixed"/>
          <w:tblCellMar>
            <w:top w:w="0" w:type="dxa"/>
            <w:left w:w="105" w:type="dxa"/>
            <w:bottom w:w="0" w:type="dxa"/>
            <w:right w:w="105" w:type="dxa"/>
          </w:tblCellMar>
        </w:tblPrEx>
        <w:trPr>
          <w:trHeight w:val="654" w:hRule="atLeast"/>
          <w:jc w:val="center"/>
        </w:trPr>
        <w:tc>
          <w:tcPr>
            <w:tcW w:w="3691" w:type="dxa"/>
            <w:gridSpan w:val="2"/>
            <w:tcBorders>
              <w:top w:val="single"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项目名称</w:t>
            </w:r>
          </w:p>
        </w:tc>
        <w:tc>
          <w:tcPr>
            <w:tcW w:w="2592" w:type="dxa"/>
            <w:gridSpan w:val="3"/>
            <w:tcBorders>
              <w:top w:val="single"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1694" w:type="dxa"/>
            <w:gridSpan w:val="2"/>
            <w:tcBorders>
              <w:top w:val="single"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课题编号</w:t>
            </w:r>
          </w:p>
        </w:tc>
        <w:tc>
          <w:tcPr>
            <w:tcW w:w="1623" w:type="dxa"/>
            <w:gridSpan w:val="2"/>
            <w:tcBorders>
              <w:top w:val="single"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r>
      <w:tr>
        <w:tblPrEx>
          <w:tblLayout w:type="fixed"/>
          <w:tblCellMar>
            <w:top w:w="0" w:type="dxa"/>
            <w:left w:w="105" w:type="dxa"/>
            <w:bottom w:w="0" w:type="dxa"/>
            <w:right w:w="105" w:type="dxa"/>
          </w:tblCellMar>
        </w:tblPrEx>
        <w:trPr>
          <w:trHeight w:val="654" w:hRule="atLeast"/>
          <w:jc w:val="center"/>
        </w:trPr>
        <w:tc>
          <w:tcPr>
            <w:tcW w:w="3691" w:type="dxa"/>
            <w:gridSpan w:val="2"/>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绩效支出预算总额（大写）</w:t>
            </w:r>
          </w:p>
        </w:tc>
        <w:tc>
          <w:tcPr>
            <w:tcW w:w="5909" w:type="dxa"/>
            <w:gridSpan w:val="7"/>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r>
      <w:tr>
        <w:tblPrEx>
          <w:tblLayout w:type="fixed"/>
          <w:tblCellMar>
            <w:top w:w="0" w:type="dxa"/>
            <w:left w:w="105" w:type="dxa"/>
            <w:bottom w:w="0" w:type="dxa"/>
            <w:right w:w="105" w:type="dxa"/>
          </w:tblCellMar>
        </w:tblPrEx>
        <w:trPr>
          <w:trHeight w:val="654" w:hRule="atLeast"/>
          <w:jc w:val="center"/>
        </w:trPr>
        <w:tc>
          <w:tcPr>
            <w:tcW w:w="3691" w:type="dxa"/>
            <w:gridSpan w:val="2"/>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已累计计提绩效支出额度（大写）</w:t>
            </w:r>
          </w:p>
        </w:tc>
        <w:tc>
          <w:tcPr>
            <w:tcW w:w="5909" w:type="dxa"/>
            <w:gridSpan w:val="7"/>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r>
      <w:tr>
        <w:tblPrEx>
          <w:tblLayout w:type="fixed"/>
          <w:tblCellMar>
            <w:top w:w="0" w:type="dxa"/>
            <w:left w:w="105" w:type="dxa"/>
            <w:bottom w:w="0" w:type="dxa"/>
            <w:right w:w="105" w:type="dxa"/>
          </w:tblCellMar>
        </w:tblPrEx>
        <w:trPr>
          <w:trHeight w:val="654" w:hRule="atLeast"/>
          <w:jc w:val="center"/>
        </w:trPr>
        <w:tc>
          <w:tcPr>
            <w:tcW w:w="3691" w:type="dxa"/>
            <w:gridSpan w:val="2"/>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已累计发放绩效支出额度（大写）</w:t>
            </w:r>
          </w:p>
        </w:tc>
        <w:tc>
          <w:tcPr>
            <w:tcW w:w="5909" w:type="dxa"/>
            <w:gridSpan w:val="7"/>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r>
      <w:tr>
        <w:tblPrEx>
          <w:tblLayout w:type="fixed"/>
          <w:tblCellMar>
            <w:top w:w="0" w:type="dxa"/>
            <w:left w:w="105" w:type="dxa"/>
            <w:bottom w:w="0" w:type="dxa"/>
            <w:right w:w="105" w:type="dxa"/>
          </w:tblCellMar>
        </w:tblPrEx>
        <w:trPr>
          <w:trHeight w:val="654" w:hRule="atLeast"/>
          <w:jc w:val="center"/>
        </w:trPr>
        <w:tc>
          <w:tcPr>
            <w:tcW w:w="3691" w:type="dxa"/>
            <w:gridSpan w:val="2"/>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本次申请发放金额</w:t>
            </w:r>
            <w:r>
              <w:rPr>
                <w:rFonts w:ascii="宋体" w:hAnsi="宋体" w:cs="宋体"/>
                <w:sz w:val="24"/>
                <w:szCs w:val="24"/>
              </w:rPr>
              <w:t>(</w:t>
            </w:r>
            <w:r>
              <w:rPr>
                <w:rFonts w:hint="eastAsia" w:ascii="宋体" w:hAnsi="宋体" w:cs="宋体"/>
                <w:sz w:val="24"/>
                <w:szCs w:val="24"/>
              </w:rPr>
              <w:t>大写</w:t>
            </w:r>
            <w:r>
              <w:rPr>
                <w:rFonts w:ascii="宋体" w:hAnsi="宋体" w:cs="宋体"/>
                <w:sz w:val="24"/>
                <w:szCs w:val="24"/>
              </w:rPr>
              <w:t>)</w:t>
            </w:r>
          </w:p>
        </w:tc>
        <w:tc>
          <w:tcPr>
            <w:tcW w:w="5909" w:type="dxa"/>
            <w:gridSpan w:val="7"/>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r>
      <w:tr>
        <w:tblPrEx>
          <w:tblLayout w:type="fixed"/>
          <w:tblCellMar>
            <w:top w:w="0" w:type="dxa"/>
            <w:left w:w="105" w:type="dxa"/>
            <w:bottom w:w="0" w:type="dxa"/>
            <w:right w:w="105" w:type="dxa"/>
          </w:tblCellMar>
        </w:tblPrEx>
        <w:trPr>
          <w:trHeight w:val="654" w:hRule="atLeast"/>
          <w:jc w:val="center"/>
        </w:trPr>
        <w:tc>
          <w:tcPr>
            <w:tcW w:w="3691" w:type="dxa"/>
            <w:gridSpan w:val="2"/>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项目执行情况</w:t>
            </w:r>
          </w:p>
        </w:tc>
        <w:tc>
          <w:tcPr>
            <w:tcW w:w="5909" w:type="dxa"/>
            <w:gridSpan w:val="7"/>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□通过年度考核□通过中期检查□通过结题验收</w:t>
            </w:r>
          </w:p>
        </w:tc>
      </w:tr>
      <w:tr>
        <w:tblPrEx>
          <w:tblLayout w:type="fixed"/>
          <w:tblCellMar>
            <w:top w:w="0" w:type="dxa"/>
            <w:left w:w="105" w:type="dxa"/>
            <w:bottom w:w="0" w:type="dxa"/>
            <w:right w:w="105" w:type="dxa"/>
          </w:tblCellMar>
        </w:tblPrEx>
        <w:trPr>
          <w:trHeight w:val="654" w:hRule="atLeast"/>
          <w:jc w:val="center"/>
        </w:trPr>
        <w:tc>
          <w:tcPr>
            <w:tcW w:w="2428" w:type="dxa"/>
            <w:vMerge w:val="restart"/>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发放方案</w:t>
            </w:r>
          </w:p>
        </w:tc>
        <w:tc>
          <w:tcPr>
            <w:tcW w:w="1263"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序号</w:t>
            </w:r>
          </w:p>
        </w:tc>
        <w:tc>
          <w:tcPr>
            <w:tcW w:w="1439"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姓名</w:t>
            </w:r>
          </w:p>
        </w:tc>
        <w:tc>
          <w:tcPr>
            <w:tcW w:w="920"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学院</w:t>
            </w:r>
          </w:p>
        </w:tc>
        <w:tc>
          <w:tcPr>
            <w:tcW w:w="1447" w:type="dxa"/>
            <w:gridSpan w:val="2"/>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银行卡号</w:t>
            </w:r>
          </w:p>
        </w:tc>
        <w:tc>
          <w:tcPr>
            <w:tcW w:w="1314" w:type="dxa"/>
            <w:gridSpan w:val="2"/>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发放金额</w:t>
            </w:r>
          </w:p>
        </w:tc>
        <w:tc>
          <w:tcPr>
            <w:tcW w:w="789"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签名</w:t>
            </w:r>
          </w:p>
        </w:tc>
      </w:tr>
      <w:tr>
        <w:tblPrEx>
          <w:tblLayout w:type="fixed"/>
          <w:tblCellMar>
            <w:top w:w="0" w:type="dxa"/>
            <w:left w:w="105" w:type="dxa"/>
            <w:bottom w:w="0" w:type="dxa"/>
            <w:right w:w="105" w:type="dxa"/>
          </w:tblCellMar>
        </w:tblPrEx>
        <w:trPr>
          <w:trHeight w:val="654" w:hRule="atLeast"/>
          <w:jc w:val="center"/>
        </w:trPr>
        <w:tc>
          <w:tcPr>
            <w:tcW w:w="2428" w:type="dxa"/>
            <w:vMerge w:val="continue"/>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p>
        </w:tc>
        <w:tc>
          <w:tcPr>
            <w:tcW w:w="1263"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1439"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920"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1447" w:type="dxa"/>
            <w:gridSpan w:val="2"/>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1314" w:type="dxa"/>
            <w:gridSpan w:val="2"/>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789"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r>
      <w:tr>
        <w:tblPrEx>
          <w:tblLayout w:type="fixed"/>
          <w:tblCellMar>
            <w:top w:w="0" w:type="dxa"/>
            <w:left w:w="105" w:type="dxa"/>
            <w:bottom w:w="0" w:type="dxa"/>
            <w:right w:w="105" w:type="dxa"/>
          </w:tblCellMar>
        </w:tblPrEx>
        <w:trPr>
          <w:trHeight w:val="654" w:hRule="atLeast"/>
          <w:jc w:val="center"/>
        </w:trPr>
        <w:tc>
          <w:tcPr>
            <w:tcW w:w="2428" w:type="dxa"/>
            <w:vMerge w:val="continue"/>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p>
        </w:tc>
        <w:tc>
          <w:tcPr>
            <w:tcW w:w="1263"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1439"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920"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1447" w:type="dxa"/>
            <w:gridSpan w:val="2"/>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1314" w:type="dxa"/>
            <w:gridSpan w:val="2"/>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789"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r>
      <w:tr>
        <w:tblPrEx>
          <w:tblLayout w:type="fixed"/>
          <w:tblCellMar>
            <w:top w:w="0" w:type="dxa"/>
            <w:left w:w="105" w:type="dxa"/>
            <w:bottom w:w="0" w:type="dxa"/>
            <w:right w:w="105" w:type="dxa"/>
          </w:tblCellMar>
        </w:tblPrEx>
        <w:trPr>
          <w:trHeight w:val="654" w:hRule="atLeast"/>
          <w:jc w:val="center"/>
        </w:trPr>
        <w:tc>
          <w:tcPr>
            <w:tcW w:w="2428" w:type="dxa"/>
            <w:vMerge w:val="continue"/>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p>
        </w:tc>
        <w:tc>
          <w:tcPr>
            <w:tcW w:w="1263"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1439"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920"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1447" w:type="dxa"/>
            <w:gridSpan w:val="2"/>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1314" w:type="dxa"/>
            <w:gridSpan w:val="2"/>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c>
          <w:tcPr>
            <w:tcW w:w="789" w:type="dxa"/>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r>
      <w:tr>
        <w:tblPrEx>
          <w:tblLayout w:type="fixed"/>
          <w:tblCellMar>
            <w:top w:w="0" w:type="dxa"/>
            <w:left w:w="105" w:type="dxa"/>
            <w:bottom w:w="0" w:type="dxa"/>
            <w:right w:w="105" w:type="dxa"/>
          </w:tblCellMar>
        </w:tblPrEx>
        <w:trPr>
          <w:trHeight w:val="654" w:hRule="atLeast"/>
          <w:jc w:val="center"/>
        </w:trPr>
        <w:tc>
          <w:tcPr>
            <w:tcW w:w="3691" w:type="dxa"/>
            <w:gridSpan w:val="2"/>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项目负责人（签字）</w:t>
            </w:r>
          </w:p>
        </w:tc>
        <w:tc>
          <w:tcPr>
            <w:tcW w:w="5909" w:type="dxa"/>
            <w:gridSpan w:val="7"/>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r>
      <w:tr>
        <w:tblPrEx>
          <w:tblLayout w:type="fixed"/>
          <w:tblCellMar>
            <w:top w:w="0" w:type="dxa"/>
            <w:left w:w="105" w:type="dxa"/>
            <w:bottom w:w="0" w:type="dxa"/>
            <w:right w:w="105" w:type="dxa"/>
          </w:tblCellMar>
        </w:tblPrEx>
        <w:trPr>
          <w:trHeight w:val="1902" w:hRule="atLeast"/>
          <w:jc w:val="center"/>
        </w:trPr>
        <w:tc>
          <w:tcPr>
            <w:tcW w:w="3691" w:type="dxa"/>
            <w:gridSpan w:val="2"/>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二级学院审批意见（签字盖公章）</w:t>
            </w:r>
          </w:p>
        </w:tc>
        <w:tc>
          <w:tcPr>
            <w:tcW w:w="5909" w:type="dxa"/>
            <w:gridSpan w:val="7"/>
            <w:tcBorders>
              <w:top w:val="outset" w:color="000000" w:sz="6" w:space="0"/>
              <w:left w:val="outset" w:color="000000" w:sz="6" w:space="0"/>
              <w:bottom w:val="single" w:color="000000" w:sz="6" w:space="0"/>
              <w:right w:val="single" w:color="000000" w:sz="6" w:space="0"/>
            </w:tcBorders>
          </w:tcPr>
          <w:p>
            <w:pPr>
              <w:jc w:val="center"/>
              <w:rPr>
                <w:rFonts w:ascii="宋体" w:cs="宋体"/>
                <w:sz w:val="24"/>
                <w:szCs w:val="24"/>
              </w:rPr>
            </w:pPr>
            <w:r>
              <w:rPr>
                <w:rFonts w:hint="eastAsia" w:ascii="宋体" w:hAnsi="宋体" w:cs="宋体"/>
                <w:sz w:val="24"/>
                <w:szCs w:val="24"/>
              </w:rPr>
              <w:t>（具体说明项目进展或完成情况是否良好）</w:t>
            </w:r>
          </w:p>
          <w:p>
            <w:pPr>
              <w:jc w:val="center"/>
              <w:rPr>
                <w:rFonts w:ascii="宋体" w:cs="宋体"/>
                <w:sz w:val="24"/>
                <w:szCs w:val="24"/>
              </w:rPr>
            </w:pPr>
          </w:p>
          <w:p>
            <w:pPr>
              <w:jc w:val="center"/>
              <w:rPr>
                <w:rFonts w:ascii="宋体" w:cs="宋体"/>
                <w:sz w:val="24"/>
                <w:szCs w:val="24"/>
              </w:rPr>
            </w:pPr>
          </w:p>
        </w:tc>
      </w:tr>
      <w:tr>
        <w:tblPrEx>
          <w:tblLayout w:type="fixed"/>
          <w:tblCellMar>
            <w:top w:w="0" w:type="dxa"/>
            <w:left w:w="105" w:type="dxa"/>
            <w:bottom w:w="0" w:type="dxa"/>
            <w:right w:w="105" w:type="dxa"/>
          </w:tblCellMar>
        </w:tblPrEx>
        <w:trPr>
          <w:trHeight w:val="1278" w:hRule="atLeast"/>
          <w:jc w:val="center"/>
        </w:trPr>
        <w:tc>
          <w:tcPr>
            <w:tcW w:w="3691" w:type="dxa"/>
            <w:gridSpan w:val="2"/>
            <w:tcBorders>
              <w:top w:val="outset" w:color="000000" w:sz="6" w:space="0"/>
              <w:left w:val="single" w:color="000000" w:sz="6" w:space="0"/>
              <w:bottom w:val="outset"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医学教育研究所审批意见（签字盖公章）</w:t>
            </w:r>
          </w:p>
        </w:tc>
        <w:tc>
          <w:tcPr>
            <w:tcW w:w="5909" w:type="dxa"/>
            <w:gridSpan w:val="7"/>
            <w:tcBorders>
              <w:top w:val="outset" w:color="000000" w:sz="6" w:space="0"/>
              <w:left w:val="outset" w:color="000000" w:sz="6" w:space="0"/>
              <w:bottom w:val="outset" w:color="000000" w:sz="6" w:space="0"/>
              <w:right w:val="single" w:color="000000" w:sz="6" w:space="0"/>
            </w:tcBorders>
            <w:vAlign w:val="center"/>
          </w:tcPr>
          <w:p>
            <w:pPr>
              <w:jc w:val="center"/>
              <w:rPr>
                <w:rFonts w:ascii="宋体" w:cs="宋体"/>
                <w:sz w:val="24"/>
                <w:szCs w:val="24"/>
              </w:rPr>
            </w:pPr>
          </w:p>
        </w:tc>
      </w:tr>
      <w:tr>
        <w:tblPrEx>
          <w:tblLayout w:type="fixed"/>
          <w:tblCellMar>
            <w:top w:w="0" w:type="dxa"/>
            <w:left w:w="105" w:type="dxa"/>
            <w:bottom w:w="0" w:type="dxa"/>
            <w:right w:w="105" w:type="dxa"/>
          </w:tblCellMar>
        </w:tblPrEx>
        <w:trPr>
          <w:trHeight w:val="684" w:hRule="atLeast"/>
          <w:jc w:val="center"/>
        </w:trPr>
        <w:tc>
          <w:tcPr>
            <w:tcW w:w="3691" w:type="dxa"/>
            <w:gridSpan w:val="2"/>
            <w:tcBorders>
              <w:top w:val="outset" w:color="000000" w:sz="6" w:space="0"/>
              <w:left w:val="single" w:color="000000" w:sz="6" w:space="0"/>
              <w:bottom w:val="single" w:color="000000" w:sz="6" w:space="0"/>
              <w:right w:val="single" w:color="000000" w:sz="6" w:space="0"/>
            </w:tcBorders>
            <w:vAlign w:val="center"/>
          </w:tcPr>
          <w:p>
            <w:pPr>
              <w:jc w:val="center"/>
              <w:rPr>
                <w:rFonts w:ascii="宋体" w:cs="宋体"/>
                <w:sz w:val="24"/>
                <w:szCs w:val="24"/>
              </w:rPr>
            </w:pPr>
            <w:r>
              <w:rPr>
                <w:rFonts w:hint="eastAsia" w:ascii="宋体" w:hAnsi="宋体" w:cs="宋体"/>
                <w:sz w:val="24"/>
                <w:szCs w:val="24"/>
              </w:rPr>
              <w:t>学校分管副校长签批</w:t>
            </w:r>
          </w:p>
        </w:tc>
        <w:tc>
          <w:tcPr>
            <w:tcW w:w="5909" w:type="dxa"/>
            <w:gridSpan w:val="7"/>
            <w:tcBorders>
              <w:top w:val="outset" w:color="000000" w:sz="6" w:space="0"/>
              <w:left w:val="outset" w:color="000000" w:sz="6" w:space="0"/>
              <w:bottom w:val="single" w:color="000000" w:sz="6" w:space="0"/>
              <w:right w:val="single" w:color="000000" w:sz="6" w:space="0"/>
            </w:tcBorders>
            <w:vAlign w:val="center"/>
          </w:tcPr>
          <w:p>
            <w:pPr>
              <w:jc w:val="center"/>
              <w:rPr>
                <w:rFonts w:ascii="宋体" w:cs="宋体"/>
                <w:sz w:val="24"/>
                <w:szCs w:val="24"/>
              </w:rPr>
            </w:pPr>
          </w:p>
        </w:tc>
      </w:tr>
    </w:tbl>
    <w:p>
      <w:pPr>
        <w:widowControl/>
        <w:ind w:firstLine="357"/>
        <w:rPr>
          <w:rFonts w:ascii="宋体" w:cs="宋体"/>
          <w:kern w:val="0"/>
          <w:sz w:val="24"/>
          <w:szCs w:val="24"/>
        </w:rPr>
      </w:pPr>
    </w:p>
    <w:p>
      <w:pPr>
        <w:widowControl/>
        <w:ind w:firstLine="240" w:firstLineChars="100"/>
        <w:jc w:val="left"/>
        <w:rPr>
          <w:rFonts w:ascii="??" w:hAnsi="??" w:cs="Times New Roman"/>
          <w:kern w:val="0"/>
          <w:sz w:val="24"/>
          <w:szCs w:val="24"/>
        </w:rPr>
      </w:pPr>
      <w:r>
        <w:rPr>
          <w:rFonts w:hint="eastAsia" w:ascii="宋体" w:hAnsi="宋体" w:cs="宋体"/>
          <w:kern w:val="0"/>
          <w:sz w:val="24"/>
          <w:szCs w:val="24"/>
        </w:rPr>
        <w:t>注：此表一式四份，分别由项目负责人、二级学院、医学教育研究所、计划财务处留存。</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Change w:id="0" w:author="User" w:date="2017-10-26T15:46:00Z">
        <w:pPr>
          <w:pStyle w:val="4"/>
        </w:pPr>
      </w:pPrChang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6F4FF"/>
    <w:multiLevelType w:val="singleLevel"/>
    <w:tmpl w:val="59F6F4FF"/>
    <w:lvl w:ilvl="0" w:tentative="0">
      <w:start w:val="10"/>
      <w:numFmt w:val="chineseCounting"/>
      <w:suff w:val="space"/>
      <w:lvlText w:val="第%1条"/>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revisionView w:markup="0"/>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1EA0BB4"/>
    <w:rsid w:val="00017575"/>
    <w:rsid w:val="002E071C"/>
    <w:rsid w:val="003500BE"/>
    <w:rsid w:val="003B2C80"/>
    <w:rsid w:val="00507385"/>
    <w:rsid w:val="00592959"/>
    <w:rsid w:val="008B47B3"/>
    <w:rsid w:val="009078EF"/>
    <w:rsid w:val="009B2C0C"/>
    <w:rsid w:val="00A26931"/>
    <w:rsid w:val="00A435D9"/>
    <w:rsid w:val="00A53FC2"/>
    <w:rsid w:val="00AB1CA7"/>
    <w:rsid w:val="00AE09F2"/>
    <w:rsid w:val="00B75D88"/>
    <w:rsid w:val="00B829C6"/>
    <w:rsid w:val="00BD38F2"/>
    <w:rsid w:val="00C42516"/>
    <w:rsid w:val="00C7032F"/>
    <w:rsid w:val="00D35F85"/>
    <w:rsid w:val="00D6321D"/>
    <w:rsid w:val="00D96E25"/>
    <w:rsid w:val="00DD399D"/>
    <w:rsid w:val="00DE1F3E"/>
    <w:rsid w:val="00E2612E"/>
    <w:rsid w:val="00EC5A08"/>
    <w:rsid w:val="163338F9"/>
    <w:rsid w:val="1741236A"/>
    <w:rsid w:val="2F7D665A"/>
    <w:rsid w:val="36143EBD"/>
    <w:rsid w:val="37142D98"/>
    <w:rsid w:val="3A125610"/>
    <w:rsid w:val="3BA90DB2"/>
    <w:rsid w:val="3CC91619"/>
    <w:rsid w:val="3E103A70"/>
    <w:rsid w:val="3F054798"/>
    <w:rsid w:val="3FB774D6"/>
    <w:rsid w:val="415D618C"/>
    <w:rsid w:val="41EA0BB4"/>
    <w:rsid w:val="48001406"/>
    <w:rsid w:val="480E4E45"/>
    <w:rsid w:val="481256A2"/>
    <w:rsid w:val="49AA0D6A"/>
    <w:rsid w:val="4CC656B4"/>
    <w:rsid w:val="52BD3915"/>
    <w:rsid w:val="568D2F0D"/>
    <w:rsid w:val="5C252260"/>
    <w:rsid w:val="641734D3"/>
    <w:rsid w:val="6A9534FF"/>
    <w:rsid w:val="756A7098"/>
    <w:rsid w:val="7B682DED"/>
    <w:rsid w:val="7B6E38A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customStyle="1" w:styleId="8">
    <w:name w:val="Balloon Text Char"/>
    <w:basedOn w:val="6"/>
    <w:link w:val="2"/>
    <w:semiHidden/>
    <w:locked/>
    <w:uiPriority w:val="99"/>
    <w:rPr>
      <w:rFonts w:cs="Calibri"/>
      <w:sz w:val="2"/>
    </w:rPr>
  </w:style>
  <w:style w:type="character" w:customStyle="1" w:styleId="9">
    <w:name w:val="Header Char"/>
    <w:basedOn w:val="6"/>
    <w:link w:val="4"/>
    <w:semiHidden/>
    <w:qFormat/>
    <w:locked/>
    <w:uiPriority w:val="99"/>
    <w:rPr>
      <w:rFonts w:cs="Calibri"/>
      <w:sz w:val="18"/>
      <w:szCs w:val="18"/>
    </w:rPr>
  </w:style>
  <w:style w:type="character" w:customStyle="1" w:styleId="10">
    <w:name w:val="Footer Char"/>
    <w:basedOn w:val="6"/>
    <w:link w:val="3"/>
    <w:semiHidden/>
    <w:locked/>
    <w:uiPriority w:val="99"/>
    <w:rPr>
      <w:rFonts w:cs="Calibri"/>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4</Pages>
  <Words>307</Words>
  <Characters>1753</Characters>
  <Lines>0</Lines>
  <Paragraphs>0</Paragraphs>
  <TotalTime>0</TotalTime>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2017-10-20T00:47:00Z</dcterms:created>
  <dc:creator>Administrator</dc:creator>
  <cp:lastModifiedBy>Administrator</cp:lastModifiedBy>
  <cp:lastPrinted>2017-10-24T08:06:00Z</cp:lastPrinted>
  <dcterms:modified xsi:type="dcterms:W3CDTF">2017-10-30T09:26:07Z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